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4476" w14:textId="77777777" w:rsidR="006A5BB4" w:rsidRPr="002F3788" w:rsidRDefault="006A5BB4" w:rsidP="006A5BB4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23F1B5" wp14:editId="51FC9D2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14:paraId="23A52C00" w14:textId="77777777" w:rsidR="006A5BB4" w:rsidRPr="002F3788" w:rsidRDefault="006A5BB4" w:rsidP="006A5BB4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295BA45" w14:textId="77777777" w:rsidR="006A5BB4" w:rsidRPr="002F3788" w:rsidRDefault="006A5BB4" w:rsidP="006A5BB4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5179A5F" w14:textId="77777777" w:rsidR="006A5BB4" w:rsidRPr="002F3788" w:rsidRDefault="006A5BB4" w:rsidP="006A5BB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14:paraId="4589F5EB" w14:textId="77777777" w:rsidR="006A5BB4" w:rsidRPr="002F3788" w:rsidRDefault="006A5BB4" w:rsidP="006A5BB4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8AC162E" w14:textId="77777777" w:rsidR="006A5BB4" w:rsidRPr="002F3788" w:rsidRDefault="006A5BB4" w:rsidP="006A5BB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14:paraId="5CDBCC6F" w14:textId="77777777" w:rsidR="006A5BB4" w:rsidRPr="002F3788" w:rsidRDefault="006A5BB4" w:rsidP="006A5BB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6A5BB4" w:rsidRPr="002F3788" w14:paraId="112F7D6B" w14:textId="77777777" w:rsidTr="00036EF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773EA379" w14:textId="77777777" w:rsidR="006A5BB4" w:rsidRPr="002F3788" w:rsidRDefault="006A5BB4" w:rsidP="00036EF8">
            <w:pPr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14:paraId="39126167" w14:textId="77777777" w:rsidR="006A5BB4" w:rsidRPr="002F3788" w:rsidRDefault="006A5BB4" w:rsidP="00036EF8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65EB32E8" w14:textId="77777777" w:rsidR="006A5BB4" w:rsidRPr="002F3788" w:rsidRDefault="006A5BB4" w:rsidP="006A5BB4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14:paraId="0B0CE199" w14:textId="77777777" w:rsidR="006A5BB4" w:rsidRPr="002F3788" w:rsidRDefault="006A5BB4" w:rsidP="006A5BB4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14:paraId="083772F7" w14:textId="77777777" w:rsidR="006A5BB4" w:rsidRPr="002F3788" w:rsidRDefault="006A5BB4" w:rsidP="006A5BB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14:paraId="5242330A" w14:textId="77777777" w:rsidR="006A5BB4" w:rsidRPr="00B357E0" w:rsidRDefault="006A5BB4" w:rsidP="006A5B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50ACE125" w14:textId="77777777" w:rsidR="00F77374" w:rsidRDefault="00F77374" w:rsidP="006A5B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13463278" w14:textId="77777777" w:rsidR="006A5BB4" w:rsidRPr="002E2898" w:rsidRDefault="006A5BB4" w:rsidP="006A5BB4">
      <w:pPr>
        <w:spacing w:after="0" w:line="240" w:lineRule="auto"/>
        <w:ind w:left="-567" w:firstLine="567"/>
        <w:jc w:val="center"/>
        <w:rPr>
          <w:b/>
          <w:lang w:val="uk-UA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14:paraId="070AD9E6" w14:textId="77777777" w:rsidR="006A5BB4" w:rsidRDefault="006A5BB4" w:rsidP="006A5B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14:paraId="4655F7CA" w14:textId="77777777" w:rsidR="006A5BB4" w:rsidRPr="0064193B" w:rsidRDefault="006A5BB4" w:rsidP="006A5B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0FD2CD" w14:textId="77777777" w:rsidR="003E5278" w:rsidRDefault="0064193B" w:rsidP="0064193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4193B">
        <w:rPr>
          <w:rFonts w:ascii="Times New Roman" w:hAnsi="Times New Roman" w:cs="Times New Roman"/>
          <w:b/>
          <w:sz w:val="26"/>
          <w:szCs w:val="26"/>
        </w:rPr>
        <w:t>2</w:t>
      </w:r>
      <w:r w:rsidR="003E5278" w:rsidRPr="003E5278">
        <w:rPr>
          <w:rFonts w:ascii="Times New Roman" w:hAnsi="Times New Roman" w:cs="Times New Roman"/>
          <w:b/>
          <w:sz w:val="26"/>
          <w:szCs w:val="26"/>
        </w:rPr>
        <w:t>1</w:t>
      </w:r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>.04.20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21 р.            1</w:t>
      </w:r>
      <w:r w:rsidR="003E5278" w:rsidRPr="003E5278">
        <w:rPr>
          <w:rFonts w:ascii="Times New Roman" w:hAnsi="Times New Roman" w:cs="Times New Roman"/>
          <w:b/>
          <w:sz w:val="26"/>
          <w:szCs w:val="26"/>
        </w:rPr>
        <w:t>4</w:t>
      </w:r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-00                 </w:t>
      </w:r>
      <w:r w:rsidR="003E5278">
        <w:rPr>
          <w:rFonts w:ascii="Times New Roman" w:hAnsi="Times New Roman" w:cs="Times New Roman"/>
          <w:b/>
          <w:sz w:val="26"/>
          <w:szCs w:val="26"/>
          <w:lang w:val="uk-UA"/>
        </w:rPr>
        <w:t>Велика зала</w:t>
      </w:r>
    </w:p>
    <w:p w14:paraId="5916FB2E" w14:textId="77777777" w:rsidR="0064193B" w:rsidRPr="002F030A" w:rsidRDefault="0064193B" w:rsidP="0064193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(вул. Косовська, 2Д)</w:t>
      </w:r>
    </w:p>
    <w:p w14:paraId="61AF0586" w14:textId="77777777" w:rsidR="0064193B" w:rsidRPr="003E5278" w:rsidRDefault="0064193B" w:rsidP="00A772F5">
      <w:pPr>
        <w:spacing w:after="0" w:line="25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73E283" w14:textId="77777777" w:rsidR="00A772F5" w:rsidRPr="00A772F5" w:rsidRDefault="006A5BB4" w:rsidP="00A772F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A772F5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="00A772F5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A772F5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</w:t>
      </w:r>
      <w:r w:rsid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01-13/1710 від 05.04.2021 року</w:t>
      </w:r>
      <w:r w:rsidR="00A772F5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="00A772F5" w:rsidRPr="00A772F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A772F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772F5" w:rsidRPr="00A772F5">
        <w:rPr>
          <w:rFonts w:ascii="Times New Roman" w:hAnsi="Times New Roman" w:cs="Times New Roman"/>
          <w:sz w:val="28"/>
          <w:szCs w:val="28"/>
          <w:lang w:val="uk-UA"/>
        </w:rPr>
        <w:t xml:space="preserve"> рішень:  </w:t>
      </w:r>
    </w:p>
    <w:p w14:paraId="02C58699" w14:textId="77777777" w:rsidR="00A772F5" w:rsidRPr="00E64477" w:rsidRDefault="00A772F5" w:rsidP="0049055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4477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7418A4" w:rsidRPr="007418A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E64477">
        <w:rPr>
          <w:rFonts w:ascii="Times New Roman" w:hAnsi="Times New Roman" w:cs="Times New Roman"/>
          <w:sz w:val="26"/>
          <w:szCs w:val="26"/>
          <w:lang w:val="uk-UA"/>
        </w:rPr>
        <w:t xml:space="preserve">. Про внесення змін до рішення Одеської міської ради від                    10.06.2020 р. </w:t>
      </w:r>
      <w:r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>№ 6059-</w:t>
      </w:r>
      <w:r w:rsidRPr="00E64477">
        <w:rPr>
          <w:rStyle w:val="a9"/>
          <w:rFonts w:ascii="Times New Roman" w:hAnsi="Times New Roman"/>
          <w:b w:val="0"/>
          <w:sz w:val="26"/>
          <w:szCs w:val="26"/>
          <w:lang w:val="en-US"/>
        </w:rPr>
        <w:t>VII</w:t>
      </w:r>
      <w:r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 xml:space="preserve"> «Про включення до Переліку об’єктів </w:t>
      </w:r>
      <w:r w:rsidRPr="00E64477">
        <w:rPr>
          <w:rStyle w:val="a9"/>
          <w:rFonts w:ascii="Times New Roman" w:hAnsi="Times New Roman"/>
          <w:b w:val="0"/>
          <w:spacing w:val="-8"/>
          <w:sz w:val="26"/>
          <w:szCs w:val="26"/>
          <w:lang w:val="uk-UA"/>
        </w:rPr>
        <w:t>малої приватизації комунальної власност</w:t>
      </w:r>
      <w:r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 xml:space="preserve">і територіальної громади </w:t>
      </w:r>
      <w:r w:rsidRPr="00E64477">
        <w:rPr>
          <w:rStyle w:val="a9"/>
          <w:rFonts w:ascii="Times New Roman" w:hAnsi="Times New Roman"/>
          <w:b w:val="0"/>
          <w:spacing w:val="-2"/>
          <w:sz w:val="26"/>
          <w:szCs w:val="26"/>
          <w:lang w:val="uk-UA"/>
        </w:rPr>
        <w:t>м. Одеси, які підлягають приватизації</w:t>
      </w:r>
      <w:r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 xml:space="preserve"> у 2020 році,</w:t>
      </w:r>
      <w:r w:rsidRPr="00E64477">
        <w:rPr>
          <w:rStyle w:val="a9"/>
          <w:rFonts w:ascii="Times New Roman" w:hAnsi="Times New Roman"/>
          <w:sz w:val="26"/>
          <w:szCs w:val="26"/>
          <w:lang w:val="uk-UA"/>
        </w:rPr>
        <w:t xml:space="preserve"> </w:t>
      </w:r>
      <w:r w:rsidRPr="00E64477">
        <w:rPr>
          <w:rFonts w:ascii="Times New Roman" w:hAnsi="Times New Roman" w:cs="Times New Roman"/>
          <w:sz w:val="26"/>
          <w:szCs w:val="26"/>
          <w:lang w:val="uk-UA"/>
        </w:rPr>
        <w:t>нежитлових приміщень другого поверху,</w:t>
      </w:r>
      <w:r w:rsidRPr="00E6447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щ</w:t>
      </w:r>
      <w:r w:rsidRPr="00E64477">
        <w:rPr>
          <w:rFonts w:ascii="Times New Roman" w:hAnsi="Times New Roman" w:cs="Times New Roman"/>
          <w:sz w:val="26"/>
          <w:szCs w:val="26"/>
          <w:lang w:val="uk-UA"/>
        </w:rPr>
        <w:t>о розташовані за адресою: м. Одеса, вул. Героїв Крут (колишня Валентини Терешкової), 3/5, та їх приватизацію».</w:t>
      </w:r>
    </w:p>
    <w:p w14:paraId="6EC9483D" w14:textId="77777777" w:rsidR="00A772F5" w:rsidRPr="00E64477" w:rsidRDefault="007418A4" w:rsidP="0049055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7418A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772F5" w:rsidRPr="00E64477">
        <w:rPr>
          <w:rFonts w:ascii="Times New Roman" w:hAnsi="Times New Roman" w:cs="Times New Roman"/>
          <w:sz w:val="26"/>
          <w:szCs w:val="26"/>
          <w:lang w:val="uk-UA"/>
        </w:rPr>
        <w:t>. Про внесення змін до рішення Одеської міської ради від                  10.06.2020 р.</w:t>
      </w:r>
      <w:r w:rsidR="00A772F5" w:rsidRPr="00E64477">
        <w:rPr>
          <w:rStyle w:val="a9"/>
          <w:rFonts w:ascii="Times New Roman" w:hAnsi="Times New Roman"/>
          <w:sz w:val="26"/>
          <w:szCs w:val="26"/>
          <w:lang w:val="uk-UA"/>
        </w:rPr>
        <w:t xml:space="preserve"> 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>№ 6063-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en-US"/>
        </w:rPr>
        <w:t>VII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 xml:space="preserve"> «Про </w:t>
      </w:r>
      <w:r w:rsidR="00A772F5" w:rsidRPr="00EE3A34">
        <w:rPr>
          <w:rStyle w:val="a9"/>
          <w:rFonts w:ascii="Times New Roman" w:hAnsi="Times New Roman"/>
          <w:b w:val="0"/>
          <w:sz w:val="26"/>
          <w:szCs w:val="26"/>
          <w:lang w:val="uk-UA"/>
        </w:rPr>
        <w:t>в</w:t>
      </w:r>
      <w:r w:rsidR="00A772F5" w:rsidRPr="00E64477">
        <w:rPr>
          <w:rFonts w:ascii="Times New Roman" w:hAnsi="Times New Roman" w:cs="Times New Roman"/>
          <w:sz w:val="26"/>
          <w:szCs w:val="26"/>
          <w:lang w:val="uk-UA"/>
        </w:rPr>
        <w:t xml:space="preserve">ключення до Переліку об'єктів малої приватизації комунальної власності територіальної громади м. Одеси, які підлягають приватизації у 2020 році, </w:t>
      </w:r>
      <w:r w:rsidR="00A772F5" w:rsidRPr="00E64477">
        <w:rPr>
          <w:rFonts w:ascii="Times New Roman" w:hAnsi="Times New Roman" w:cs="Times New Roman"/>
          <w:sz w:val="26"/>
          <w:szCs w:val="26"/>
          <w:lang w:val="uk-UA" w:eastAsia="ru-RU"/>
        </w:rPr>
        <w:t>громадського будинку з господарськими (допоміжними) будівлями та спорудами, що розташовані за адресою: м. Одеса, вул. Віри Інбер, 6</w:t>
      </w:r>
      <w:r w:rsidR="00A772F5" w:rsidRPr="00E64477">
        <w:rPr>
          <w:rFonts w:ascii="Times New Roman" w:hAnsi="Times New Roman" w:cs="Times New Roman"/>
          <w:sz w:val="26"/>
          <w:szCs w:val="26"/>
          <w:lang w:val="uk-UA"/>
        </w:rPr>
        <w:t>, та їх приватизацію».</w:t>
      </w:r>
    </w:p>
    <w:p w14:paraId="3AE52FE5" w14:textId="77777777" w:rsidR="00A772F5" w:rsidRPr="00E64477" w:rsidRDefault="007418A4" w:rsidP="0049055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7418A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772F5" w:rsidRPr="00E64477">
        <w:rPr>
          <w:rFonts w:ascii="Times New Roman" w:hAnsi="Times New Roman" w:cs="Times New Roman"/>
          <w:sz w:val="26"/>
          <w:szCs w:val="26"/>
          <w:lang w:val="uk-UA"/>
        </w:rPr>
        <w:t xml:space="preserve">. Про внесення змін до рішення Одеської міської ради від               10.06.2020 р. 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>№ 6068-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en-US"/>
        </w:rPr>
        <w:t>VII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 xml:space="preserve"> «Про включення до Переліку об’єктів  </w:t>
      </w:r>
      <w:r w:rsidR="00A772F5" w:rsidRPr="00E64477">
        <w:rPr>
          <w:rStyle w:val="a9"/>
          <w:rFonts w:ascii="Times New Roman" w:hAnsi="Times New Roman"/>
          <w:b w:val="0"/>
          <w:spacing w:val="-8"/>
          <w:sz w:val="26"/>
          <w:szCs w:val="26"/>
          <w:lang w:val="uk-UA"/>
        </w:rPr>
        <w:t>малої приватизації комунальної власност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 xml:space="preserve">і територіальної громади </w:t>
      </w:r>
      <w:r w:rsidR="00A772F5" w:rsidRPr="00E64477">
        <w:rPr>
          <w:rStyle w:val="a9"/>
          <w:rFonts w:ascii="Times New Roman" w:hAnsi="Times New Roman"/>
          <w:b w:val="0"/>
          <w:spacing w:val="-2"/>
          <w:sz w:val="26"/>
          <w:szCs w:val="26"/>
          <w:lang w:val="uk-UA"/>
        </w:rPr>
        <w:t>м. Одеси, які підлягають приватизації</w:t>
      </w:r>
      <w:r w:rsidR="00A772F5" w:rsidRPr="00E64477">
        <w:rPr>
          <w:rStyle w:val="a9"/>
          <w:rFonts w:ascii="Times New Roman" w:hAnsi="Times New Roman"/>
          <w:b w:val="0"/>
          <w:sz w:val="26"/>
          <w:szCs w:val="26"/>
          <w:lang w:val="uk-UA"/>
        </w:rPr>
        <w:t xml:space="preserve"> у 2020 році,</w:t>
      </w:r>
      <w:r w:rsidR="00A772F5" w:rsidRPr="00E64477">
        <w:rPr>
          <w:rStyle w:val="a9"/>
          <w:rFonts w:ascii="Times New Roman" w:hAnsi="Times New Roman"/>
          <w:sz w:val="26"/>
          <w:szCs w:val="26"/>
          <w:lang w:val="uk-UA"/>
        </w:rPr>
        <w:t xml:space="preserve"> </w:t>
      </w:r>
      <w:r w:rsidR="00A772F5" w:rsidRPr="00E64477">
        <w:rPr>
          <w:rFonts w:ascii="Times New Roman" w:hAnsi="Times New Roman" w:cs="Times New Roman"/>
          <w:sz w:val="26"/>
          <w:szCs w:val="26"/>
          <w:lang w:val="uk-UA"/>
        </w:rPr>
        <w:t xml:space="preserve">нежилих приміщень першого, третього, четвертого поверхів та підвалу </w:t>
      </w:r>
      <w:r w:rsidR="00A772F5" w:rsidRPr="00E64477">
        <w:rPr>
          <w:rFonts w:ascii="Times New Roman" w:hAnsi="Times New Roman" w:cs="Times New Roman"/>
          <w:sz w:val="26"/>
          <w:szCs w:val="26"/>
          <w:lang w:val="uk-UA"/>
        </w:rPr>
        <w:lastRenderedPageBreak/>
        <w:t>№ 501,</w:t>
      </w:r>
      <w:r w:rsidR="00A772F5" w:rsidRPr="00E6447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щ</w:t>
      </w:r>
      <w:r w:rsidR="00A772F5" w:rsidRPr="00E64477">
        <w:rPr>
          <w:rFonts w:ascii="Times New Roman" w:hAnsi="Times New Roman" w:cs="Times New Roman"/>
          <w:sz w:val="26"/>
          <w:szCs w:val="26"/>
          <w:lang w:val="uk-UA"/>
        </w:rPr>
        <w:t>о розташовані за адресою:  м. Одеса, вул. Героїв Крут (колишня Валентини Терешкової), 3/5, та  їх приватизацію».</w:t>
      </w:r>
    </w:p>
    <w:p w14:paraId="056B259C" w14:textId="77777777" w:rsidR="0064193B" w:rsidRDefault="0064193B" w:rsidP="00A4545B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8E74BC" w14:textId="77777777" w:rsidR="00466CE4" w:rsidRPr="00466CE4" w:rsidRDefault="00A772F5" w:rsidP="00A4545B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2A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644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466CE4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="00466CE4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466CE4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</w:t>
      </w:r>
      <w:r w:rsidR="00466C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01-</w:t>
      </w:r>
      <w:r w:rsidR="00490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466C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/1774 від 08.04.2021 року</w:t>
      </w:r>
      <w:r w:rsidR="00466CE4"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="00466CE4" w:rsidRPr="00A772F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466CE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66CE4" w:rsidRPr="00A772F5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466CE4"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="00466CE4" w:rsidRPr="00466CE4">
        <w:rPr>
          <w:rFonts w:ascii="Times New Roman" w:hAnsi="Times New Roman"/>
          <w:sz w:val="28"/>
          <w:szCs w:val="28"/>
          <w:lang w:val="uk-UA"/>
        </w:rPr>
        <w:t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="00466CE4" w:rsidRPr="00FF2DA6">
        <w:rPr>
          <w:rFonts w:ascii="Times New Roman" w:hAnsi="Times New Roman"/>
          <w:sz w:val="28"/>
          <w:szCs w:val="28"/>
          <w:lang w:val="en-US"/>
        </w:rPr>
        <w:t>VIII</w:t>
      </w:r>
      <w:r w:rsidR="00466CE4" w:rsidRPr="00466CE4">
        <w:rPr>
          <w:rFonts w:ascii="Times New Roman" w:hAnsi="Times New Roman"/>
          <w:sz w:val="28"/>
          <w:szCs w:val="28"/>
          <w:lang w:val="uk-UA"/>
        </w:rPr>
        <w:t>, додаткових</w:t>
      </w:r>
      <w:r w:rsidR="00466C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CE4" w:rsidRPr="00466CE4">
        <w:rPr>
          <w:rFonts w:ascii="Times New Roman" w:hAnsi="Times New Roman"/>
          <w:sz w:val="28"/>
          <w:szCs w:val="28"/>
          <w:lang w:val="uk-UA"/>
        </w:rPr>
        <w:t xml:space="preserve">об'єктів комунальної власності </w:t>
      </w:r>
      <w:r w:rsidR="00466CE4">
        <w:rPr>
          <w:rFonts w:ascii="Times New Roman" w:hAnsi="Times New Roman"/>
          <w:sz w:val="28"/>
          <w:szCs w:val="28"/>
          <w:lang w:val="uk-UA"/>
        </w:rPr>
        <w:t>територіальної громади м. Одеси».</w:t>
      </w:r>
    </w:p>
    <w:p w14:paraId="462150CD" w14:textId="77777777" w:rsidR="00466CE4" w:rsidRDefault="00466CE4" w:rsidP="00A4545B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258FBC" w14:textId="77777777" w:rsidR="0049055B" w:rsidRDefault="0049055B" w:rsidP="00A4545B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Pr="00A772F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A772F5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Pr="00A63F8A">
        <w:rPr>
          <w:rFonts w:ascii="Times New Roman" w:hAnsi="Times New Roman" w:cs="Times New Roman"/>
          <w:sz w:val="28"/>
          <w:szCs w:val="28"/>
          <w:lang w:val="uk-UA"/>
        </w:rPr>
        <w:t>Про схвалення Переліку об’єктів</w:t>
      </w:r>
      <w:r w:rsidRPr="00486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63F8A">
        <w:rPr>
          <w:rFonts w:ascii="Times New Roman" w:hAnsi="Times New Roman" w:cs="Times New Roman"/>
          <w:sz w:val="28"/>
          <w:szCs w:val="28"/>
          <w:lang w:val="uk-UA"/>
        </w:rPr>
        <w:t>алої приватизації комунальної</w:t>
      </w:r>
      <w:r w:rsidRPr="00486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3F8A">
        <w:rPr>
          <w:rFonts w:ascii="Times New Roman" w:hAnsi="Times New Roman" w:cs="Times New Roman"/>
          <w:sz w:val="28"/>
          <w:szCs w:val="28"/>
          <w:lang w:val="uk-UA"/>
        </w:rPr>
        <w:t>ласності територіальної громади</w:t>
      </w:r>
      <w:r w:rsidRPr="004866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63F8A">
        <w:rPr>
          <w:rFonts w:ascii="Times New Roman" w:hAnsi="Times New Roman" w:cs="Times New Roman"/>
          <w:sz w:val="28"/>
          <w:szCs w:val="28"/>
          <w:lang w:val="uk-UA"/>
        </w:rPr>
        <w:t xml:space="preserve">. Одеси,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A63F8A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приватизації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Pr="00A63F8A">
        <w:rPr>
          <w:rFonts w:ascii="Times New Roman" w:hAnsi="Times New Roman" w:cs="Times New Roman"/>
          <w:sz w:val="28"/>
          <w:szCs w:val="28"/>
          <w:lang w:val="uk-UA"/>
        </w:rPr>
        <w:t xml:space="preserve"> році, та приватизацію цих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 лист № 01-13/1834 від 13.04.2021 року). </w:t>
      </w:r>
    </w:p>
    <w:p w14:paraId="4707C8CF" w14:textId="77777777" w:rsidR="0049055B" w:rsidRPr="00531DD9" w:rsidRDefault="0049055B" w:rsidP="00A454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AF78CE" w14:textId="77777777" w:rsidR="0049055B" w:rsidRPr="0049055B" w:rsidRDefault="0049055B" w:rsidP="00A4545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055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490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директора департаменту комунальної власності Одеської міської ради </w:t>
      </w:r>
      <w:proofErr w:type="spellStart"/>
      <w:r w:rsidRPr="00490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490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</w:t>
      </w:r>
      <w:r>
        <w:rPr>
          <w:rFonts w:ascii="Times New Roman" w:hAnsi="Times New Roman" w:cs="Times New Roman"/>
          <w:sz w:val="28"/>
          <w:szCs w:val="28"/>
          <w:lang w:val="uk-UA"/>
        </w:rPr>
        <w:t>№ 01-13/1860 від 14.04.2021 року</w:t>
      </w:r>
      <w:r w:rsidRPr="004905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</w:t>
      </w:r>
      <w:proofErr w:type="spellStart"/>
      <w:r w:rsidRPr="0049055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55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>Про скасування рішення Одеської міської ради від 10.06.2020 р. № 6071-</w:t>
      </w:r>
      <w:r w:rsidRPr="0049055B">
        <w:rPr>
          <w:rStyle w:val="a9"/>
          <w:rFonts w:ascii="Times New Roman" w:hAnsi="Times New Roman"/>
          <w:b w:val="0"/>
          <w:sz w:val="28"/>
          <w:szCs w:val="28"/>
          <w:lang w:val="en-US"/>
        </w:rPr>
        <w:t>VII</w:t>
      </w:r>
      <w:r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49055B">
        <w:rPr>
          <w:rStyle w:val="a9"/>
          <w:rFonts w:ascii="Times New Roman" w:hAnsi="Times New Roman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і територіальної громади </w:t>
      </w:r>
      <w:r w:rsidR="0064193B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Pr="0049055B">
        <w:rPr>
          <w:rStyle w:val="a9"/>
          <w:rFonts w:ascii="Times New Roman" w:hAnsi="Times New Roman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49055B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у 2020 році, </w:t>
      </w:r>
      <w:r w:rsidRPr="0049055B">
        <w:rPr>
          <w:rFonts w:ascii="Times New Roman" w:hAnsi="Times New Roman" w:cs="Times New Roman"/>
          <w:sz w:val="28"/>
          <w:szCs w:val="28"/>
          <w:lang w:val="uk-UA"/>
        </w:rPr>
        <w:t xml:space="preserve">нежилих приміщень першого, другого, третього поверхів та підвалу, що розташовані за адресою: м. Одеса,  </w:t>
      </w:r>
      <w:r w:rsidRPr="0049055B">
        <w:rPr>
          <w:rFonts w:ascii="Times New Roman" w:hAnsi="Times New Roman" w:cs="Times New Roman"/>
          <w:spacing w:val="-4"/>
          <w:sz w:val="28"/>
          <w:szCs w:val="28"/>
          <w:lang w:val="uk-UA"/>
        </w:rPr>
        <w:t>вул. Успенська, 83/85, та їх приватизацію»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BA34E1" w14:textId="77777777" w:rsidR="0049055B" w:rsidRDefault="0049055B" w:rsidP="00A4545B">
      <w:pPr>
        <w:spacing w:after="0" w:line="25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8B5E80" w14:textId="77777777" w:rsidR="00052A61" w:rsidRPr="005239D1" w:rsidRDefault="00A4545B" w:rsidP="00E64477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466C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52A61" w:rsidRPr="005239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начальника управління </w:t>
      </w:r>
      <w:r w:rsidR="00052A61" w:rsidRPr="005239D1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споживчого ринку та захисту прав споживачів Козлова О.І. </w:t>
      </w:r>
      <w:r w:rsidR="00052A61" w:rsidRPr="005239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052A61" w:rsidRPr="005239D1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Одеської міської ради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</w:t>
      </w:r>
      <w:r w:rsidR="005239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2A61" w:rsidRPr="005239D1">
        <w:rPr>
          <w:rFonts w:ascii="Times New Roman" w:hAnsi="Times New Roman" w:cs="Times New Roman"/>
          <w:sz w:val="28"/>
          <w:szCs w:val="28"/>
          <w:lang w:val="uk-UA"/>
        </w:rPr>
        <w:t>№ 3961-VI»  (лист управління № 0123/132 від 06.04.2021 року).</w:t>
      </w:r>
    </w:p>
    <w:p w14:paraId="1DB52846" w14:textId="77777777" w:rsidR="00466CE4" w:rsidRDefault="00466CE4" w:rsidP="006A5BB4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D6BBC1" w14:textId="77777777" w:rsidR="00297345" w:rsidRPr="00F560BB" w:rsidRDefault="00A4545B" w:rsidP="002973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052A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772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73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п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="0029734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 для розгляду звернень </w:t>
      </w:r>
      <w:proofErr w:type="spellStart"/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297345" w:rsidRPr="00F560B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 xml:space="preserve">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</w:t>
      </w:r>
      <w:r w:rsidR="0029734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97345" w:rsidRPr="00F560BB">
        <w:rPr>
          <w:rFonts w:ascii="Times New Roman" w:hAnsi="Times New Roman" w:cs="Times New Roman"/>
          <w:sz w:val="28"/>
          <w:szCs w:val="28"/>
          <w:lang w:val="uk-UA"/>
        </w:rPr>
        <w:t>м. Одеси</w:t>
      </w:r>
      <w:r w:rsidR="002973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EDA90A" w14:textId="77777777" w:rsidR="00297345" w:rsidRDefault="00297345" w:rsidP="006A5BB4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7ABAE0" w14:textId="77777777" w:rsidR="00297345" w:rsidRPr="00297345" w:rsidRDefault="00297345" w:rsidP="006A5BB4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5FFFD6" w14:textId="77777777" w:rsidR="006A5BB4" w:rsidRDefault="00297345" w:rsidP="006A5BB4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7. </w:t>
      </w:r>
      <w:r w:rsidR="006A5BB4"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6A5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в.о. директора департаменту комунальної власності Одеської міської ради </w:t>
      </w:r>
      <w:proofErr w:type="spellStart"/>
      <w:r w:rsidR="006A5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6A5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щодо звернення начальника Територіального управління державної судової адміністрації України в Одеській області Лукаша Т.В. з проханням передати у державну власність орендовані нежитлові окремо розташовані будинку комунальної власності територіальної громади м. Одеси (</w:t>
      </w:r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6A5B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01-10/0014(20) від 18.02.21 року).</w:t>
      </w:r>
    </w:p>
    <w:p w14:paraId="19E69421" w14:textId="77777777" w:rsidR="003E5278" w:rsidRDefault="003E5278" w:rsidP="009B4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D723B" w14:textId="77777777" w:rsidR="00BC0DB1" w:rsidRDefault="00297345" w:rsidP="009B4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0DB1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в.о. директора департаменту комунальної власності Одеської міської ради </w:t>
      </w:r>
      <w:proofErr w:type="spellStart"/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щодо передачі з комунальної до державної власності нежитлових приміщень площею 232,1 </w:t>
      </w:r>
      <w:proofErr w:type="spellStart"/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BC0D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що перебувають в оренді Південного казенного підприємства пробірного контролю (лист № 01-10/00424 (20) від 29.03.2021 року).  </w:t>
      </w:r>
    </w:p>
    <w:p w14:paraId="0DA41CC6" w14:textId="77777777" w:rsidR="00BC0DB1" w:rsidRDefault="00BC0DB1" w:rsidP="009B4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09B83" w14:textId="77777777" w:rsidR="006A5BB4" w:rsidRDefault="00297345" w:rsidP="009B4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66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5BB4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6A5BB4">
        <w:rPr>
          <w:rFonts w:ascii="Times New Roman" w:hAnsi="Times New Roman" w:cs="Times New Roman"/>
          <w:sz w:val="28"/>
          <w:szCs w:val="28"/>
          <w:lang w:val="uk-UA"/>
        </w:rPr>
        <w:t>т.в.о.начальника</w:t>
      </w:r>
      <w:proofErr w:type="spellEnd"/>
      <w:r w:rsidR="006A5BB4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ДФС в Одеській області щодо надання в оренду приміщень, розташованих за адресами у м. Одесі: </w:t>
      </w:r>
      <w:proofErr w:type="spellStart"/>
      <w:r w:rsidR="006A5BB4">
        <w:rPr>
          <w:rFonts w:ascii="Times New Roman" w:hAnsi="Times New Roman" w:cs="Times New Roman"/>
          <w:sz w:val="28"/>
          <w:szCs w:val="28"/>
          <w:lang w:val="uk-UA"/>
        </w:rPr>
        <w:t>Французський</w:t>
      </w:r>
      <w:proofErr w:type="spellEnd"/>
      <w:r w:rsidR="006A5BB4">
        <w:rPr>
          <w:rFonts w:ascii="Times New Roman" w:hAnsi="Times New Roman" w:cs="Times New Roman"/>
          <w:sz w:val="28"/>
          <w:szCs w:val="28"/>
          <w:lang w:val="uk-UA"/>
        </w:rPr>
        <w:t xml:space="preserve"> бульвар, 7 та вул. Стовпова, 17 (звернення № 1371/9/15-97-11-05 від 26.02.2021 року). </w:t>
      </w:r>
    </w:p>
    <w:p w14:paraId="088AEAA7" w14:textId="77777777" w:rsidR="009B42BD" w:rsidRDefault="009B42BD" w:rsidP="009B42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8B819" w14:textId="77777777" w:rsidR="006A5BB4" w:rsidRDefault="006A5BB4" w:rsidP="006A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B7018" w14:textId="77777777" w:rsidR="00297345" w:rsidRDefault="00297345" w:rsidP="0029734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Розгляд </w:t>
      </w:r>
      <w:r w:rsidRPr="009B42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звернення </w:t>
      </w:r>
      <w:r w:rsidRPr="009B42BD">
        <w:rPr>
          <w:rFonts w:ascii="Times New Roman" w:hAnsi="Times New Roman"/>
          <w:sz w:val="28"/>
          <w:szCs w:val="28"/>
          <w:lang w:val="uk-UA"/>
        </w:rPr>
        <w:t xml:space="preserve">від депутата 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9B42BD">
        <w:rPr>
          <w:rFonts w:ascii="Times New Roman" w:hAnsi="Times New Roman"/>
          <w:sz w:val="28"/>
          <w:szCs w:val="28"/>
          <w:lang w:val="uk-UA"/>
        </w:rPr>
        <w:t>Квасницької</w:t>
      </w:r>
      <w:proofErr w:type="spellEnd"/>
      <w:r w:rsidRPr="009B42BD">
        <w:rPr>
          <w:rFonts w:ascii="Times New Roman" w:hAnsi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/>
          <w:sz w:val="28"/>
          <w:szCs w:val="28"/>
          <w:lang w:val="uk-UA"/>
        </w:rPr>
        <w:t xml:space="preserve">  щодо надання в оренду громадській організації «Центр всебічного, фізичного та психологічного розвитку інвалідів «А_Б_В_Г_Д_Е_Й_К_А» дошкільного навчального закладу «Ясла-садок №39», розташованого за адресою: м. Одеса, провулок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Каркашадзе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(Цегельний), 4. </w:t>
      </w:r>
    </w:p>
    <w:p w14:paraId="682840D4" w14:textId="77777777" w:rsidR="0049055B" w:rsidRDefault="0049055B" w:rsidP="006A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55B" w:rsidSect="00052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15"/>
    <w:multiLevelType w:val="hybridMultilevel"/>
    <w:tmpl w:val="EF9600CE"/>
    <w:lvl w:ilvl="0" w:tplc="3A06801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 w15:restartNumberingAfterBreak="0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 w15:restartNumberingAfterBreak="0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42430"/>
    <w:multiLevelType w:val="multilevel"/>
    <w:tmpl w:val="FD706DF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F667C59"/>
    <w:multiLevelType w:val="multilevel"/>
    <w:tmpl w:val="58787B4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6A274D"/>
    <w:multiLevelType w:val="hybridMultilevel"/>
    <w:tmpl w:val="135E5372"/>
    <w:lvl w:ilvl="0" w:tplc="C67E73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65E6"/>
    <w:multiLevelType w:val="hybridMultilevel"/>
    <w:tmpl w:val="3EEC3748"/>
    <w:lvl w:ilvl="0" w:tplc="21F89A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 w15:restartNumberingAfterBreak="0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18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B4"/>
    <w:rsid w:val="000169CC"/>
    <w:rsid w:val="00036EF8"/>
    <w:rsid w:val="00052A61"/>
    <w:rsid w:val="0013622B"/>
    <w:rsid w:val="0022646B"/>
    <w:rsid w:val="00235C34"/>
    <w:rsid w:val="002954C4"/>
    <w:rsid w:val="00297345"/>
    <w:rsid w:val="003E5278"/>
    <w:rsid w:val="00466CE4"/>
    <w:rsid w:val="004866C6"/>
    <w:rsid w:val="0049055B"/>
    <w:rsid w:val="00505499"/>
    <w:rsid w:val="005239D1"/>
    <w:rsid w:val="00531DD9"/>
    <w:rsid w:val="005F2B51"/>
    <w:rsid w:val="0064193B"/>
    <w:rsid w:val="00681DE1"/>
    <w:rsid w:val="006A5BB4"/>
    <w:rsid w:val="006C5C8A"/>
    <w:rsid w:val="00703D51"/>
    <w:rsid w:val="007418A4"/>
    <w:rsid w:val="0077075E"/>
    <w:rsid w:val="0088692F"/>
    <w:rsid w:val="008F34E8"/>
    <w:rsid w:val="009B42BD"/>
    <w:rsid w:val="00A4545B"/>
    <w:rsid w:val="00A60074"/>
    <w:rsid w:val="00A61166"/>
    <w:rsid w:val="00A772F5"/>
    <w:rsid w:val="00A92C1D"/>
    <w:rsid w:val="00AC635A"/>
    <w:rsid w:val="00AE532D"/>
    <w:rsid w:val="00AF0C07"/>
    <w:rsid w:val="00B0274B"/>
    <w:rsid w:val="00B12896"/>
    <w:rsid w:val="00BC0DB1"/>
    <w:rsid w:val="00C0533F"/>
    <w:rsid w:val="00CF3E2E"/>
    <w:rsid w:val="00DD16A3"/>
    <w:rsid w:val="00E046FC"/>
    <w:rsid w:val="00E64477"/>
    <w:rsid w:val="00EE3A34"/>
    <w:rsid w:val="00EE4270"/>
    <w:rsid w:val="00F16415"/>
    <w:rsid w:val="00F3235D"/>
    <w:rsid w:val="00F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92DC"/>
  <w15:docId w15:val="{CD16678B-D435-4104-8322-5D068C38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92DF-294E-45F0-BD89-CF9726CF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</cp:lastModifiedBy>
  <cp:revision>24</cp:revision>
  <cp:lastPrinted>2021-04-20T10:17:00Z</cp:lastPrinted>
  <dcterms:created xsi:type="dcterms:W3CDTF">2021-04-13T06:14:00Z</dcterms:created>
  <dcterms:modified xsi:type="dcterms:W3CDTF">2021-04-20T12:02:00Z</dcterms:modified>
</cp:coreProperties>
</file>