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9F" w:rsidRPr="006B2472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2472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B1179F" w:rsidRPr="00A53AA9" w:rsidRDefault="00B1179F" w:rsidP="00B1179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1179F" w:rsidRPr="00A53AA9" w:rsidTr="00A20A7D">
        <w:tc>
          <w:tcPr>
            <w:tcW w:w="3190" w:type="dxa"/>
          </w:tcPr>
          <w:p w:rsidR="00B1179F" w:rsidRPr="00A53AA9" w:rsidRDefault="00B1179F" w:rsidP="00A20A7D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3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  <w:t xml:space="preserve">ОДЕСЬКА </w:t>
            </w:r>
            <w:r w:rsidRPr="00A53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</w:p>
          <w:p w:rsidR="00B1179F" w:rsidRPr="00A53AA9" w:rsidRDefault="00B1179F" w:rsidP="00A2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МІСЬКА РАДА</w:t>
            </w:r>
          </w:p>
        </w:tc>
        <w:tc>
          <w:tcPr>
            <w:tcW w:w="3190" w:type="dxa"/>
            <w:vMerge w:val="restart"/>
          </w:tcPr>
          <w:p w:rsidR="00B1179F" w:rsidRPr="00A53AA9" w:rsidRDefault="00B1179F" w:rsidP="00A20A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B1179F" w:rsidRPr="00A53AA9" w:rsidRDefault="00B1179F" w:rsidP="00A2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3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ОДЕССКИЙ</w:t>
            </w:r>
          </w:p>
          <w:p w:rsidR="00B1179F" w:rsidRPr="00A53AA9" w:rsidRDefault="00B1179F" w:rsidP="00A2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ГОРОДСКОЙ СОВЕТ</w:t>
            </w:r>
          </w:p>
        </w:tc>
      </w:tr>
      <w:tr w:rsidR="00B1179F" w:rsidRPr="00A53AA9" w:rsidTr="00A20A7D">
        <w:trPr>
          <w:trHeight w:val="702"/>
        </w:trPr>
        <w:tc>
          <w:tcPr>
            <w:tcW w:w="3190" w:type="dxa"/>
          </w:tcPr>
          <w:p w:rsidR="00B1179F" w:rsidRPr="00A53AA9" w:rsidRDefault="00B1179F" w:rsidP="00A2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65004, </w:t>
            </w:r>
            <w:proofErr w:type="spellStart"/>
            <w:r w:rsidRPr="00A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A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A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деса</w:t>
            </w:r>
            <w:proofErr w:type="spellEnd"/>
            <w:r w:rsidRPr="00A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пл.Думська,1</w:t>
            </w:r>
          </w:p>
        </w:tc>
        <w:tc>
          <w:tcPr>
            <w:tcW w:w="0" w:type="auto"/>
            <w:vMerge/>
            <w:vAlign w:val="center"/>
          </w:tcPr>
          <w:p w:rsidR="00B1179F" w:rsidRPr="00A53AA9" w:rsidRDefault="00B1179F" w:rsidP="00A20A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1179F" w:rsidRPr="00A53AA9" w:rsidRDefault="00B1179F" w:rsidP="00A2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65004, </w:t>
            </w:r>
            <w:proofErr w:type="spellStart"/>
            <w:r w:rsidRPr="00A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A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десса</w:t>
            </w:r>
            <w:proofErr w:type="spellEnd"/>
            <w:r w:rsidRPr="00A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пл.Думская,1</w:t>
            </w:r>
          </w:p>
        </w:tc>
      </w:tr>
    </w:tbl>
    <w:p w:rsidR="00B1179F" w:rsidRPr="00A53AA9" w:rsidRDefault="00B1179F" w:rsidP="00B117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>ПОСТ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ІЙ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>НА  КОМ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proofErr w:type="gramStart"/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</w:p>
    <w:p w:rsidR="00B1179F" w:rsidRPr="00A53AA9" w:rsidRDefault="00B1179F" w:rsidP="00B117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1179F" w:rsidRPr="00A53AA9" w:rsidRDefault="00B1179F" w:rsidP="00B117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ПИТАНЬ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УВ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>АН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>Я  ЗА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БУДОВ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>И  ТЕРИТОРІЙ,</w:t>
      </w:r>
    </w:p>
    <w:p w:rsidR="00B1179F" w:rsidRPr="00A53AA9" w:rsidRDefault="00B1179F" w:rsidP="00B117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Ь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>КОГО ДИЗАЙН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АРХ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>ТЕКТУР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</w:t>
      </w:r>
    </w:p>
    <w:p w:rsidR="00B1179F" w:rsidRPr="00A53AA9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179F" w:rsidRPr="00A53AA9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</w:t>
      </w:r>
      <w:r w:rsidRPr="00A53AA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</w:t>
      </w:r>
    </w:p>
    <w:p w:rsidR="00B1179F" w:rsidRPr="00A53AA9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179F" w:rsidRPr="00A53AA9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53AA9">
        <w:rPr>
          <w:rFonts w:ascii="Times New Roman" w:eastAsia="Times New Roman" w:hAnsi="Times New Roman"/>
          <w:sz w:val="28"/>
          <w:szCs w:val="28"/>
          <w:lang w:val="uk-UA" w:eastAsia="ru-RU"/>
        </w:rPr>
        <w:t>на №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_________</w:t>
      </w:r>
      <w:r w:rsidRPr="00A53AA9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________________</w:t>
      </w:r>
    </w:p>
    <w:p w:rsidR="00B1179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A53AA9">
        <w:rPr>
          <w:rFonts w:ascii="Times New Roman" w:eastAsia="Times New Roman" w:hAnsi="Times New Roman"/>
          <w:b/>
          <w:sz w:val="26"/>
          <w:szCs w:val="26"/>
          <w:lang w:eastAsia="ru-RU"/>
        </w:rPr>
        <w:t>┌</w:t>
      </w:r>
      <w:r w:rsidRPr="00A53AA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53AA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53AA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53AA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53AA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53AA9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┐</w:t>
      </w:r>
    </w:p>
    <w:p w:rsidR="00B1179F" w:rsidRPr="004D1A4E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B1179F" w:rsidRDefault="00B1179F" w:rsidP="00B1179F">
      <w:pPr>
        <w:spacing w:after="0" w:line="240" w:lineRule="auto"/>
        <w:ind w:left="18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1179F" w:rsidRDefault="00B1179F" w:rsidP="00B1179F">
      <w:pPr>
        <w:spacing w:after="0" w:line="240" w:lineRule="auto"/>
        <w:ind w:left="181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B1179F" w:rsidRPr="0016216D" w:rsidRDefault="00B1179F" w:rsidP="00B1179F">
      <w:pPr>
        <w:spacing w:after="0" w:line="240" w:lineRule="auto"/>
        <w:ind w:left="18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6216D">
        <w:rPr>
          <w:rFonts w:ascii="Times New Roman" w:eastAsia="Times New Roman" w:hAnsi="Times New Roman"/>
          <w:b/>
          <w:sz w:val="28"/>
          <w:szCs w:val="28"/>
        </w:rPr>
        <w:t>ПРОТОКОЛ</w:t>
      </w:r>
    </w:p>
    <w:p w:rsidR="00B1179F" w:rsidRPr="0016216D" w:rsidRDefault="00B1179F" w:rsidP="00B1179F">
      <w:pPr>
        <w:spacing w:after="0" w:line="240" w:lineRule="auto"/>
        <w:ind w:left="181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6216D">
        <w:rPr>
          <w:rFonts w:ascii="Times New Roman" w:eastAsia="Times New Roman" w:hAnsi="Times New Roman"/>
          <w:b/>
          <w:sz w:val="28"/>
          <w:szCs w:val="28"/>
          <w:lang w:val="uk-UA"/>
        </w:rPr>
        <w:t>з</w:t>
      </w:r>
      <w:r w:rsidRPr="0016216D">
        <w:rPr>
          <w:rFonts w:ascii="Times New Roman" w:eastAsia="Times New Roman" w:hAnsi="Times New Roman"/>
          <w:b/>
          <w:sz w:val="28"/>
          <w:szCs w:val="28"/>
        </w:rPr>
        <w:t>а</w:t>
      </w:r>
      <w:r w:rsidRPr="0016216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сідання </w:t>
      </w:r>
      <w:r w:rsidRPr="0016216D">
        <w:rPr>
          <w:rFonts w:ascii="Times New Roman" w:eastAsia="Times New Roman" w:hAnsi="Times New Roman"/>
          <w:b/>
          <w:sz w:val="28"/>
          <w:szCs w:val="28"/>
        </w:rPr>
        <w:t>ком</w:t>
      </w:r>
      <w:r w:rsidRPr="0016216D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  <w:r w:rsidRPr="0016216D">
        <w:rPr>
          <w:rFonts w:ascii="Times New Roman" w:eastAsia="Times New Roman" w:hAnsi="Times New Roman"/>
          <w:b/>
          <w:sz w:val="28"/>
          <w:szCs w:val="28"/>
        </w:rPr>
        <w:t>с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ії</w:t>
      </w:r>
      <w:proofErr w:type="spellEnd"/>
    </w:p>
    <w:p w:rsidR="00B1179F" w:rsidRPr="0016216D" w:rsidRDefault="00B1179F" w:rsidP="00B1179F">
      <w:pPr>
        <w:spacing w:after="0" w:line="240" w:lineRule="auto"/>
        <w:ind w:left="181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від 13.12</w:t>
      </w:r>
      <w:r w:rsidRPr="0016216D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 w:rsidRPr="006714CC">
        <w:rPr>
          <w:rFonts w:ascii="Times New Roman" w:eastAsia="Times New Roman" w:hAnsi="Times New Roman"/>
          <w:b/>
          <w:sz w:val="28"/>
          <w:szCs w:val="28"/>
          <w:lang w:val="uk-UA"/>
        </w:rPr>
        <w:t>2019</w:t>
      </w:r>
      <w:r w:rsidRPr="0016216D">
        <w:rPr>
          <w:rFonts w:ascii="Times New Roman" w:eastAsia="Times New Roman" w:hAnsi="Times New Roman"/>
          <w:b/>
          <w:sz w:val="28"/>
          <w:szCs w:val="28"/>
          <w:lang w:val="uk-UA"/>
        </w:rPr>
        <w:t>р</w:t>
      </w:r>
      <w:r w:rsidRPr="006714CC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</w:p>
    <w:p w:rsidR="00B1179F" w:rsidRPr="002C0095" w:rsidRDefault="00B1179F" w:rsidP="00B1179F">
      <w:pPr>
        <w:spacing w:after="0" w:line="240" w:lineRule="auto"/>
        <w:ind w:left="18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1179F" w:rsidRPr="006714CC" w:rsidRDefault="00B1179F" w:rsidP="00B1179F">
      <w:pPr>
        <w:spacing w:after="0" w:line="240" w:lineRule="auto"/>
        <w:ind w:left="181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714C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         13</w:t>
      </w:r>
      <w:r w:rsidRPr="006714CC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 w:rsidRPr="0044523B">
        <w:rPr>
          <w:rFonts w:ascii="Times New Roman" w:eastAsia="Times New Roman" w:hAnsi="Times New Roman"/>
          <w:b/>
          <w:sz w:val="28"/>
          <w:szCs w:val="28"/>
          <w:lang w:val="uk-UA"/>
        </w:rPr>
        <w:t>0</w:t>
      </w:r>
      <w:r w:rsidRPr="006714C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0 </w:t>
      </w:r>
      <w:proofErr w:type="spellStart"/>
      <w:r w:rsidRPr="006714CC">
        <w:rPr>
          <w:rFonts w:ascii="Times New Roman" w:eastAsia="Times New Roman" w:hAnsi="Times New Roman"/>
          <w:b/>
          <w:sz w:val="28"/>
          <w:szCs w:val="28"/>
          <w:lang w:val="uk-UA"/>
        </w:rPr>
        <w:t>Каб</w:t>
      </w:r>
      <w:proofErr w:type="spellEnd"/>
      <w:r w:rsidRPr="006714CC">
        <w:rPr>
          <w:rFonts w:ascii="Times New Roman" w:eastAsia="Times New Roman" w:hAnsi="Times New Roman"/>
          <w:b/>
          <w:sz w:val="28"/>
          <w:szCs w:val="28"/>
          <w:lang w:val="uk-UA"/>
        </w:rPr>
        <w:t>. 307</w:t>
      </w:r>
    </w:p>
    <w:p w:rsidR="00B1179F" w:rsidRPr="006714CC" w:rsidRDefault="00B1179F" w:rsidP="00B1179F">
      <w:pPr>
        <w:spacing w:after="0" w:line="240" w:lineRule="auto"/>
        <w:ind w:left="181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ПРИСУТНІ</w:t>
      </w:r>
      <w:r w:rsidRPr="006714C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: </w:t>
      </w:r>
    </w:p>
    <w:p w:rsidR="00B1179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Осауленко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С.В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</w:t>
      </w:r>
    </w:p>
    <w:p w:rsidR="00B1179F" w:rsidRPr="006714CC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proofErr w:type="spellStart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Кир</w:t>
      </w:r>
      <w:r w:rsidRPr="006B486C">
        <w:rPr>
          <w:rFonts w:ascii="Times New Roman" w:eastAsia="Times New Roman" w:hAnsi="Times New Roman"/>
          <w:sz w:val="28"/>
          <w:szCs w:val="28"/>
          <w:lang w:val="uk-UA" w:eastAsia="ru-RU"/>
        </w:rPr>
        <w:t>єє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proofErr w:type="spellEnd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В.А.</w:t>
      </w:r>
    </w:p>
    <w:p w:rsidR="00B1179F" w:rsidRPr="006714CC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Шеремет </w:t>
      </w:r>
      <w:r w:rsidRPr="006B486C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.Г.</w:t>
      </w:r>
    </w:p>
    <w:p w:rsidR="00B1179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proofErr w:type="spellStart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Варещенко</w:t>
      </w:r>
      <w:proofErr w:type="spellEnd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</w:t>
      </w:r>
      <w:r w:rsidRPr="006B486C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1179F" w:rsidRPr="006714CC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ганов</w:t>
      </w:r>
      <w:proofErr w:type="spellEnd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Б.В.</w:t>
      </w:r>
    </w:p>
    <w:p w:rsidR="00B1179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79F" w:rsidRPr="00F71723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79F" w:rsidRPr="006714CC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A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ВІДСУТНІ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Олександрочкин</w:t>
      </w:r>
      <w:proofErr w:type="spellEnd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B486C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.Ю.</w:t>
      </w:r>
    </w:p>
    <w:p w:rsidR="00B1179F" w:rsidRPr="006714CC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79F" w:rsidRPr="00445606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роботі комісії прийняли участь: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начальника управління державного архітектурно-будівельного контролю Одеської міської ради Авдєєв О.Р.,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директора департаменту архітектури та містобудування Одеської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Шайденко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М.О., заступник головного інженера управління капітального будівництва Одеської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Трітько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А.С., заступник начальника управління реклами Одеської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Попаз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І.П., депутат Одеської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Єремиця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О.М., та  </w:t>
      </w:r>
      <w:r w:rsidRPr="00F87797">
        <w:rPr>
          <w:rFonts w:ascii="Times New Roman" w:eastAsia="Times New Roman" w:hAnsi="Times New Roman"/>
          <w:sz w:val="28"/>
          <w:szCs w:val="28"/>
          <w:lang w:val="uk-UA" w:eastAsia="ru-RU"/>
        </w:rPr>
        <w:t>предст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авники громадських організацій,</w:t>
      </w:r>
      <w:r w:rsidRPr="004456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засобів масової інформації.</w:t>
      </w:r>
    </w:p>
    <w:p w:rsidR="00B1179F" w:rsidRDefault="00B1179F" w:rsidP="00B117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79F" w:rsidRDefault="00B1179F" w:rsidP="00B117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79F" w:rsidRDefault="00B1179F" w:rsidP="00B117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79F" w:rsidRDefault="00B1179F" w:rsidP="00B117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79F" w:rsidRPr="004D1A4E" w:rsidRDefault="00B1179F" w:rsidP="00B117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1179F" w:rsidRDefault="00B1179F" w:rsidP="00B117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D1A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ПОРЯДОК ДЕННИЙ</w:t>
      </w:r>
    </w:p>
    <w:p w:rsidR="00B1179F" w:rsidRPr="004D1A4E" w:rsidRDefault="00B1179F" w:rsidP="00B117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1.План роботи постійної комісії з питань планування забудови території, міського дизайну та архітектури з департаментом архітектури та містобудування Одеської міської ради.</w:t>
      </w:r>
    </w:p>
    <w:p w:rsidR="00B1179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План роботи постійної комісії з питань планування забудови території, міського дизайну та архітектури з управлінням державного архітектурно-будівельного контролю Одеської міської ради</w:t>
      </w:r>
    </w:p>
    <w:p w:rsidR="00B1179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E76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План роботи постійної комісії з питань планування забудови території, міського дизайну та архітектури з управлінням капітального будівництва Одеської міської ради</w:t>
      </w:r>
    </w:p>
    <w:p w:rsidR="00B1179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План роботи постійної комісії з питань планування забудови території, міського дизайну та архітектури з управлінням реклами Одеської міської ради</w:t>
      </w:r>
    </w:p>
    <w:p w:rsidR="00B1179F" w:rsidRPr="003D0F7A" w:rsidRDefault="00B1179F" w:rsidP="00B117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79F" w:rsidRDefault="00B1179F" w:rsidP="00B1179F">
      <w:pPr>
        <w:spacing w:after="0" w:line="240" w:lineRule="auto"/>
        <w:ind w:firstLine="851"/>
        <w:jc w:val="right"/>
        <w:rPr>
          <w:sz w:val="28"/>
          <w:szCs w:val="28"/>
          <w:lang w:val="uk-UA"/>
        </w:rPr>
      </w:pPr>
    </w:p>
    <w:p w:rsidR="00B1179F" w:rsidRDefault="00B1179F" w:rsidP="00B1179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6216D">
        <w:rPr>
          <w:rFonts w:ascii="Times New Roman" w:hAnsi="Times New Roman"/>
          <w:b/>
          <w:sz w:val="28"/>
          <w:szCs w:val="28"/>
          <w:lang w:val="uk-UA"/>
        </w:rPr>
        <w:t>По першому питанню</w:t>
      </w:r>
      <w:r>
        <w:rPr>
          <w:rFonts w:ascii="Times New Roman" w:hAnsi="Times New Roman"/>
          <w:sz w:val="28"/>
          <w:szCs w:val="28"/>
          <w:lang w:val="uk-UA"/>
        </w:rPr>
        <w:t xml:space="preserve"> з інформацією виступив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директора департаменту архітектури та містобудування Одеської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Шайденко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М.О.</w:t>
      </w:r>
    </w:p>
    <w:p w:rsidR="00B1179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A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ВИСТУПИЛИ: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Шайденко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М.О.,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Осауленко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С.В.,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Гіганов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Б.В., </w:t>
      </w:r>
      <w:proofErr w:type="spellStart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Кир</w:t>
      </w:r>
      <w:r w:rsidRPr="006B486C">
        <w:rPr>
          <w:rFonts w:ascii="Times New Roman" w:eastAsia="Times New Roman" w:hAnsi="Times New Roman"/>
          <w:sz w:val="28"/>
          <w:szCs w:val="28"/>
          <w:lang w:val="uk-UA" w:eastAsia="ru-RU"/>
        </w:rPr>
        <w:t>єє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proofErr w:type="spellEnd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В.А.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Шеремет </w:t>
      </w:r>
      <w:r w:rsidRPr="006B486C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.Г.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Варещенко</w:t>
      </w:r>
      <w:proofErr w:type="spellEnd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</w:t>
      </w:r>
      <w:r w:rsidRPr="006B486C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Єремиця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</w:t>
      </w:r>
    </w:p>
    <w:p w:rsidR="00B1179F" w:rsidRPr="003F0E34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79F" w:rsidRDefault="00B1179F" w:rsidP="00B117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Після обговорення,</w:t>
      </w:r>
    </w:p>
    <w:p w:rsidR="00B1179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D01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КОМІСІЯ ВИРІШИЛА: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1179F" w:rsidRPr="002E7661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1.Рекомендувати </w:t>
      </w:r>
      <w:r w:rsidRPr="002E7661">
        <w:rPr>
          <w:rFonts w:ascii="Times New Roman" w:eastAsia="Times New Roman" w:hAnsi="Times New Roman"/>
          <w:sz w:val="28"/>
          <w:szCs w:val="28"/>
          <w:lang w:val="uk-UA" w:eastAsia="ru-RU"/>
        </w:rPr>
        <w:t>Департамент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2E76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архітектури та містобудування Одеської міської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ради інформувати Комісію про видані Департаментом дозвільні документи </w:t>
      </w:r>
      <w:r w:rsidRPr="002E7661">
        <w:rPr>
          <w:rFonts w:ascii="Times New Roman" w:eastAsia="Times New Roman" w:hAnsi="Times New Roman"/>
          <w:sz w:val="28"/>
          <w:szCs w:val="28"/>
          <w:lang w:val="uk-UA" w:eastAsia="ru-RU"/>
        </w:rPr>
        <w:t>на забудову міста Одеси задля зниження суспільного резонансу та інформування депутатського корпусу Одеської міської ради.</w:t>
      </w:r>
    </w:p>
    <w:p w:rsidR="00B1179F" w:rsidRPr="002E7661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  <w:r w:rsidRPr="002E76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Надати для ознайомлення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копії </w:t>
      </w:r>
      <w:r w:rsidRPr="002E7661">
        <w:rPr>
          <w:rFonts w:ascii="Times New Roman" w:eastAsia="Times New Roman" w:hAnsi="Times New Roman"/>
          <w:sz w:val="28"/>
          <w:szCs w:val="28"/>
          <w:lang w:val="uk-UA" w:eastAsia="ru-RU"/>
        </w:rPr>
        <w:t>усі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х дозвільних документів</w:t>
      </w:r>
      <w:r w:rsidRPr="002E76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забудову земельних ділянок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</w:t>
      </w:r>
      <w:r w:rsidRPr="002E76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наступним адресам:</w:t>
      </w:r>
    </w:p>
    <w:p w:rsidR="00B1179F" w:rsidRPr="002E7661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E7661">
        <w:rPr>
          <w:rFonts w:ascii="Times New Roman" w:eastAsia="Times New Roman" w:hAnsi="Times New Roman"/>
          <w:sz w:val="28"/>
          <w:szCs w:val="28"/>
          <w:lang w:val="uk-UA" w:eastAsia="ru-RU"/>
        </w:rPr>
        <w:t>- Французький бульвар 1</w:t>
      </w:r>
      <w:r w:rsidRPr="000052D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5, ТОВ «ВАРДА ПЛЮС»;</w:t>
      </w:r>
    </w:p>
    <w:p w:rsidR="00B1179F" w:rsidRPr="002E7661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E76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Люстдорфська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дорога ріг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вул.Академіка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Філатова, ТОВ «ХАНБЕР ТРЕЙД»;</w:t>
      </w:r>
    </w:p>
    <w:p w:rsidR="00B1179F" w:rsidRPr="002E7661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E7661">
        <w:rPr>
          <w:rFonts w:ascii="Times New Roman" w:eastAsia="Times New Roman" w:hAnsi="Times New Roman"/>
          <w:sz w:val="28"/>
          <w:szCs w:val="28"/>
          <w:lang w:val="uk-UA" w:eastAsia="ru-RU"/>
        </w:rPr>
        <w:t>- вул.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E7661">
        <w:rPr>
          <w:rFonts w:ascii="Times New Roman" w:eastAsia="Times New Roman" w:hAnsi="Times New Roman"/>
          <w:sz w:val="28"/>
          <w:szCs w:val="28"/>
          <w:lang w:val="uk-UA" w:eastAsia="ru-RU"/>
        </w:rPr>
        <w:t>Посмітного</w:t>
      </w:r>
      <w:proofErr w:type="spellEnd"/>
      <w:r w:rsidRPr="002E7661">
        <w:rPr>
          <w:rFonts w:ascii="Times New Roman" w:eastAsia="Times New Roman" w:hAnsi="Times New Roman"/>
          <w:sz w:val="28"/>
          <w:szCs w:val="28"/>
          <w:lang w:val="uk-UA" w:eastAsia="ru-RU"/>
        </w:rPr>
        <w:t>, 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А, ТОВ «ЕЛЛАС БІЛДІНГ»;</w:t>
      </w:r>
    </w:p>
    <w:p w:rsidR="00B1179F" w:rsidRPr="000052D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6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</w:t>
      </w:r>
      <w:proofErr w:type="spellStart"/>
      <w:r w:rsidRPr="002E7661">
        <w:rPr>
          <w:rFonts w:ascii="Times New Roman" w:eastAsia="Times New Roman" w:hAnsi="Times New Roman"/>
          <w:sz w:val="28"/>
          <w:szCs w:val="28"/>
          <w:lang w:val="uk-UA" w:eastAsia="ru-RU"/>
        </w:rPr>
        <w:t>Гагаринське</w:t>
      </w:r>
      <w:proofErr w:type="spellEnd"/>
      <w:r w:rsidRPr="002E76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Плато, 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ТОВ «КАМЕРТОН»;</w:t>
      </w:r>
    </w:p>
    <w:p w:rsidR="00B1179F" w:rsidRPr="002E7661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3. Надати інформацію </w:t>
      </w:r>
      <w:r w:rsidRPr="002E76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об’єкти </w:t>
      </w:r>
      <w:r w:rsidRPr="002E7661">
        <w:rPr>
          <w:rFonts w:ascii="Times New Roman" w:eastAsia="Times New Roman" w:hAnsi="Times New Roman"/>
          <w:sz w:val="28"/>
          <w:szCs w:val="28"/>
          <w:lang w:val="uk-UA" w:eastAsia="ru-RU"/>
        </w:rPr>
        <w:t>забудов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2E76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міста Одеси,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забудовники яких</w:t>
      </w:r>
      <w:r w:rsidRPr="002E76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ухилилися від детального плану території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 Одеси.</w:t>
      </w:r>
      <w:r w:rsidRPr="002E76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B1179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79F" w:rsidRDefault="00B1179F" w:rsidP="00B117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Голосування: «ЗА»- одноголосно.</w:t>
      </w:r>
    </w:p>
    <w:p w:rsidR="00B1179F" w:rsidRDefault="00B1179F" w:rsidP="00B117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2.</w:t>
      </w:r>
      <w:r w:rsidRPr="001D05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 другому питанню </w:t>
      </w:r>
      <w:r>
        <w:rPr>
          <w:rFonts w:ascii="Times New Roman" w:hAnsi="Times New Roman"/>
          <w:sz w:val="28"/>
          <w:szCs w:val="28"/>
          <w:lang w:val="uk-UA"/>
        </w:rPr>
        <w:t xml:space="preserve">з інформацією виступив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начальника управління державного архітектурно-будівельного контролю Одеської міської ради Авдєєв О.Р.</w:t>
      </w:r>
    </w:p>
    <w:p w:rsidR="00B1179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79F" w:rsidRPr="003F0E34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A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ВИСТУПИЛИ: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Авдєєв О.Р.,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Осауленко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С.В.,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Гіганов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Б.В., </w:t>
      </w:r>
      <w:proofErr w:type="spellStart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Кир</w:t>
      </w:r>
      <w:r w:rsidRPr="006B486C">
        <w:rPr>
          <w:rFonts w:ascii="Times New Roman" w:eastAsia="Times New Roman" w:hAnsi="Times New Roman"/>
          <w:sz w:val="28"/>
          <w:szCs w:val="28"/>
          <w:lang w:val="uk-UA" w:eastAsia="ru-RU"/>
        </w:rPr>
        <w:t>єє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proofErr w:type="spellEnd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В.А.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Шеремет </w:t>
      </w:r>
      <w:r w:rsidRPr="006B486C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.Г.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Варещенко</w:t>
      </w:r>
      <w:proofErr w:type="spellEnd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</w:t>
      </w:r>
      <w:r w:rsidRPr="006B486C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Єремиця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О.М.</w:t>
      </w:r>
    </w:p>
    <w:p w:rsidR="00B1179F" w:rsidRPr="00D56FE5" w:rsidRDefault="00B1179F" w:rsidP="00B117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79F" w:rsidRPr="006F2D84" w:rsidRDefault="00B1179F" w:rsidP="00B117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F2D84">
        <w:rPr>
          <w:rFonts w:ascii="Times New Roman" w:hAnsi="Times New Roman"/>
          <w:sz w:val="28"/>
          <w:szCs w:val="28"/>
          <w:lang w:val="uk-UA"/>
        </w:rPr>
        <w:t>Після обговорення,</w:t>
      </w:r>
      <w:r w:rsidRPr="006F2D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1179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F2D8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КОМІСІЯ ВИРІШИЛА:</w:t>
      </w:r>
      <w:r w:rsidRPr="006F2D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1179F" w:rsidRDefault="00B1179F" w:rsidP="00B117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1.Рекомендувати Управлінню державного архітектурно-будівельного контролю Одеської міської ради надавати перелік виданих дозволів на виконання будівельних робіт за класом наслідків СС2. </w:t>
      </w:r>
    </w:p>
    <w:p w:rsidR="00B1179F" w:rsidRDefault="00B1179F" w:rsidP="00B117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Доручити управлінню державного архітектурно-будівельного контролю Одеської міської ради підготувати листа до Кабінету Міністрів України та Верховній Раді України, відносно розширення повноважень управлінню державного архітектурно-будівельного контролю Одеської міської ради у пункті контролю на виконання будівельних робіт за класом наслідків СС3. </w:t>
      </w:r>
    </w:p>
    <w:p w:rsidR="00B1179F" w:rsidRDefault="00B1179F" w:rsidP="00B117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Голосування: «ЗА»- одноголосно.</w:t>
      </w:r>
    </w:p>
    <w:p w:rsidR="00B1179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16216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6216D">
        <w:rPr>
          <w:rFonts w:ascii="Times New Roman" w:hAnsi="Times New Roman"/>
          <w:b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uk-UA"/>
        </w:rPr>
        <w:t>третьому</w:t>
      </w:r>
      <w:r w:rsidRPr="0016216D">
        <w:rPr>
          <w:rFonts w:ascii="Times New Roman" w:hAnsi="Times New Roman"/>
          <w:b/>
          <w:sz w:val="28"/>
          <w:szCs w:val="28"/>
          <w:lang w:val="uk-UA"/>
        </w:rPr>
        <w:t xml:space="preserve"> питанню</w:t>
      </w:r>
      <w:r>
        <w:rPr>
          <w:rFonts w:ascii="Times New Roman" w:hAnsi="Times New Roman"/>
          <w:sz w:val="28"/>
          <w:szCs w:val="28"/>
          <w:lang w:val="uk-UA"/>
        </w:rPr>
        <w:t xml:space="preserve"> з інформацією виступив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 головного інженера управління капітального будівництва Одеської міської ради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Трітько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А.С.</w:t>
      </w:r>
    </w:p>
    <w:p w:rsidR="00B1179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79F" w:rsidRPr="003F0E34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A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ВИСТУПИЛИ: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Трітько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А.С.,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Осауленко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С.В.,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Гіганов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Б.В., </w:t>
      </w:r>
      <w:proofErr w:type="spellStart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Кир</w:t>
      </w:r>
      <w:r w:rsidRPr="006B486C">
        <w:rPr>
          <w:rFonts w:ascii="Times New Roman" w:eastAsia="Times New Roman" w:hAnsi="Times New Roman"/>
          <w:sz w:val="28"/>
          <w:szCs w:val="28"/>
          <w:lang w:val="uk-UA" w:eastAsia="ru-RU"/>
        </w:rPr>
        <w:t>єє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proofErr w:type="spellEnd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В.А.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Шеремет </w:t>
      </w:r>
      <w:r w:rsidRPr="006B486C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.Г.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Варещенко</w:t>
      </w:r>
      <w:proofErr w:type="spellEnd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</w:t>
      </w:r>
      <w:r w:rsidRPr="006B486C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Єремиця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О.М.</w:t>
      </w:r>
    </w:p>
    <w:p w:rsidR="00B1179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79F" w:rsidRDefault="00B1179F" w:rsidP="00B117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обговорення,</w:t>
      </w: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16D">
        <w:rPr>
          <w:rFonts w:ascii="Times New Roman" w:hAnsi="Times New Roman"/>
          <w:b/>
          <w:sz w:val="28"/>
          <w:szCs w:val="28"/>
          <w:lang w:val="uk-UA"/>
        </w:rPr>
        <w:t>КОМІСІЯ ВИРІШИЛА: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управлінню капітального будівництва Одеської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підготувати звіт про виконані роботи за період 2019 року з кошторисом та надати інформацію про поточні плани роботи управління капітального будівництва Одеської міської ради на 2020 рік  </w:t>
      </w:r>
    </w:p>
    <w:p w:rsidR="00B1179F" w:rsidRDefault="00B1179F" w:rsidP="00B117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79F" w:rsidRDefault="00B1179F" w:rsidP="00B117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Голосування: «ЗА»- одноголосно.</w:t>
      </w:r>
    </w:p>
    <w:p w:rsidR="00B1179F" w:rsidRDefault="00B1179F" w:rsidP="00B117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79F" w:rsidRDefault="00B1179F" w:rsidP="00B117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</w:t>
      </w:r>
      <w:r w:rsidRPr="001D05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четвертому</w:t>
      </w:r>
      <w:r w:rsidRPr="001D05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питанню </w:t>
      </w:r>
      <w:r>
        <w:rPr>
          <w:rFonts w:ascii="Times New Roman" w:hAnsi="Times New Roman"/>
          <w:sz w:val="28"/>
          <w:szCs w:val="28"/>
          <w:lang w:val="uk-UA"/>
        </w:rPr>
        <w:t xml:space="preserve">з інформацією виступив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 начальника управління реклами Одеської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Попаз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І.П.</w:t>
      </w:r>
    </w:p>
    <w:p w:rsidR="00B1179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79F" w:rsidRPr="003F0E34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A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ВИСТУПИЛИ: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Попаз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І.П.,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Осауленко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С.В.,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Гіганов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Б.В., </w:t>
      </w:r>
      <w:proofErr w:type="spellStart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Кир</w:t>
      </w:r>
      <w:r w:rsidRPr="006B486C">
        <w:rPr>
          <w:rFonts w:ascii="Times New Roman" w:eastAsia="Times New Roman" w:hAnsi="Times New Roman"/>
          <w:sz w:val="28"/>
          <w:szCs w:val="28"/>
          <w:lang w:val="uk-UA" w:eastAsia="ru-RU"/>
        </w:rPr>
        <w:t>єє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proofErr w:type="spellEnd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В.А.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Шеремет </w:t>
      </w:r>
      <w:r w:rsidRPr="006B486C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.Г.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Варещенко</w:t>
      </w:r>
      <w:proofErr w:type="spellEnd"/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</w:t>
      </w:r>
      <w:r w:rsidRPr="006B486C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6714C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Єремиця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О.М.</w:t>
      </w:r>
    </w:p>
    <w:p w:rsidR="00B1179F" w:rsidRPr="00D56FE5" w:rsidRDefault="00B1179F" w:rsidP="00B117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79F" w:rsidRDefault="00B1179F" w:rsidP="00B117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Pr="006F2D84" w:rsidRDefault="00B1179F" w:rsidP="00B117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F2D84">
        <w:rPr>
          <w:rFonts w:ascii="Times New Roman" w:hAnsi="Times New Roman"/>
          <w:sz w:val="28"/>
          <w:szCs w:val="28"/>
          <w:lang w:val="uk-UA"/>
        </w:rPr>
        <w:t>Після обговорення,</w:t>
      </w:r>
      <w:r w:rsidRPr="006F2D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1179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6F2D8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КОМІСІЯ ВИРІШИЛА:</w:t>
      </w:r>
      <w:r w:rsidRPr="006F2D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1179F" w:rsidRDefault="00B1179F" w:rsidP="00B117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1.Управлінню реклами Одеської міської ради підготувати інформацію відносно перспективи зменшення кількості стаціонарних рекламних конструкцій та  внесення змін до «Правил розміщення зовнішньої реклами в місті Одесі» з метою відновлення гармонічного, естетичного та безпечного міського середовища та впорядкування розміщення засобів зовнішньої реклами в місті Одесі. </w:t>
      </w:r>
    </w:p>
    <w:p w:rsidR="00B1179F" w:rsidRDefault="00B1179F" w:rsidP="00B117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Голосування: «ЗА»- одноголосно.</w:t>
      </w:r>
    </w:p>
    <w:p w:rsidR="00B1179F" w:rsidRDefault="00B1179F" w:rsidP="00B117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Голова комісії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Осауленко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:rsidR="00B1179F" w:rsidRPr="001D33B5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Pr="008828B5" w:rsidRDefault="00B1179F" w:rsidP="00B1179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1D33B5">
        <w:rPr>
          <w:rFonts w:ascii="Times New Roman" w:hAnsi="Times New Roman"/>
          <w:sz w:val="28"/>
          <w:szCs w:val="28"/>
          <w:lang w:val="uk-UA"/>
        </w:rPr>
        <w:t xml:space="preserve"> Секретар комісії                                                              </w:t>
      </w:r>
      <w:proofErr w:type="spellStart"/>
      <w:r w:rsidRPr="001D33B5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D33B5">
        <w:rPr>
          <w:rFonts w:ascii="Times New Roman" w:hAnsi="Times New Roman"/>
          <w:sz w:val="28"/>
          <w:szCs w:val="28"/>
          <w:lang w:val="uk-UA"/>
        </w:rPr>
        <w:t>рєєв</w:t>
      </w:r>
      <w:proofErr w:type="spellEnd"/>
      <w:r w:rsidRPr="001D33B5">
        <w:rPr>
          <w:rFonts w:ascii="Times New Roman" w:hAnsi="Times New Roman"/>
          <w:sz w:val="28"/>
          <w:szCs w:val="28"/>
          <w:lang w:val="uk-UA"/>
        </w:rPr>
        <w:t xml:space="preserve"> В.А. </w:t>
      </w:r>
    </w:p>
    <w:p w:rsidR="00B1179F" w:rsidRPr="006714CC" w:rsidRDefault="00B1179F" w:rsidP="00B1179F">
      <w:pPr>
        <w:rPr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179F" w:rsidRDefault="00B1179F" w:rsidP="00B117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6E3C" w:rsidRDefault="00F36E3C">
      <w:bookmarkStart w:id="0" w:name="_GoBack"/>
      <w:bookmarkEnd w:id="0"/>
    </w:p>
    <w:sectPr w:rsidR="00F3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52F1"/>
    <w:multiLevelType w:val="hybridMultilevel"/>
    <w:tmpl w:val="0FD60524"/>
    <w:lvl w:ilvl="0" w:tplc="1452044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9F"/>
    <w:rsid w:val="00B1179F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1</cp:revision>
  <dcterms:created xsi:type="dcterms:W3CDTF">2020-02-07T13:24:00Z</dcterms:created>
  <dcterms:modified xsi:type="dcterms:W3CDTF">2020-02-07T13:25:00Z</dcterms:modified>
</cp:coreProperties>
</file>