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B5F56" w:rsidTr="000567B8">
        <w:tc>
          <w:tcPr>
            <w:tcW w:w="3403" w:type="dxa"/>
            <w:hideMark/>
          </w:tcPr>
          <w:p w:rsidR="00DB5F56" w:rsidRDefault="00DB5F56" w:rsidP="000567B8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DB5F56" w:rsidRDefault="00DB5F56" w:rsidP="000567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B5F56" w:rsidRDefault="00DB5F56" w:rsidP="000567B8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BE4391" wp14:editId="7932BF27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DB5F56" w:rsidRDefault="00DB5F56" w:rsidP="000567B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DB5F56" w:rsidRDefault="00DB5F56" w:rsidP="000567B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DB5F56" w:rsidTr="000567B8">
        <w:trPr>
          <w:trHeight w:val="702"/>
        </w:trPr>
        <w:tc>
          <w:tcPr>
            <w:tcW w:w="3403" w:type="dxa"/>
          </w:tcPr>
          <w:p w:rsidR="00DB5F56" w:rsidRDefault="00DB5F56" w:rsidP="000567B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DB5F56" w:rsidRDefault="00DB5F56" w:rsidP="000567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B5F56" w:rsidRDefault="00DB5F56" w:rsidP="000567B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DB5F56" w:rsidRDefault="00DB5F56" w:rsidP="000567B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DB5F56" w:rsidRDefault="00DB5F56" w:rsidP="000567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DB5F56" w:rsidRDefault="00DB5F56" w:rsidP="00DB5F5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ПОСТОЯННАЯ КОМИССИЯ ПО ВОПРОСАМ ЗАКОННОСТИ, ДЕПУТАТСКОЙ ЭТИКИ</w:t>
      </w:r>
      <w:r w:rsidR="000D7A60">
        <w:rPr>
          <w:rFonts w:ascii="Arial" w:hAnsi="Arial" w:cs="Arial"/>
          <w:b/>
          <w:sz w:val="32"/>
          <w:szCs w:val="32"/>
        </w:rPr>
        <w:t xml:space="preserve"> И</w:t>
      </w:r>
      <w:r>
        <w:rPr>
          <w:rFonts w:ascii="Arial" w:hAnsi="Arial" w:cs="Arial"/>
          <w:b/>
          <w:sz w:val="32"/>
          <w:szCs w:val="32"/>
        </w:rPr>
        <w:t xml:space="preserve"> РЕАЛИЗАЦИИ ГОСУДАРСТВЕННОЙ РЕГУЛЯТОРНОЙ ПОЛИТИКИ </w:t>
      </w:r>
    </w:p>
    <w:p w:rsidR="00DB5F56" w:rsidRDefault="00DB5F56" w:rsidP="00DB5F56">
      <w:pPr>
        <w:jc w:val="both"/>
        <w:rPr>
          <w:b/>
          <w:sz w:val="26"/>
          <w:szCs w:val="26"/>
        </w:rPr>
      </w:pPr>
    </w:p>
    <w:p w:rsidR="00DB5F56" w:rsidRDefault="00DB5F56" w:rsidP="00DB5F5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DB5F56" w:rsidRDefault="00DB5F56" w:rsidP="00DB5F56">
      <w:pPr>
        <w:ind w:firstLine="709"/>
        <w:jc w:val="center"/>
        <w:rPr>
          <w:sz w:val="28"/>
          <w:szCs w:val="28"/>
        </w:rPr>
      </w:pPr>
    </w:p>
    <w:p w:rsidR="00DB5F56" w:rsidRDefault="00DB5F56" w:rsidP="00DB5F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DB5F56" w:rsidRDefault="00DB5F56" w:rsidP="00DB5F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DB5F56" w:rsidRDefault="00DB5F56" w:rsidP="00DB5F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 и реализации государственной</w:t>
      </w:r>
    </w:p>
    <w:p w:rsidR="00DB5F56" w:rsidRDefault="00DB5F56" w:rsidP="00DB5F5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</w:p>
    <w:p w:rsidR="00DB5F56" w:rsidRDefault="00DB5F56" w:rsidP="00DB5F56">
      <w:pPr>
        <w:ind w:firstLine="709"/>
        <w:jc w:val="both"/>
        <w:rPr>
          <w:sz w:val="28"/>
          <w:szCs w:val="28"/>
        </w:rPr>
      </w:pPr>
    </w:p>
    <w:p w:rsidR="00DB5F56" w:rsidRDefault="00DB5F56" w:rsidP="00DB5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23.0</w:t>
      </w:r>
      <w:r w:rsidR="000D7A6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</w:t>
      </w:r>
      <w:r w:rsidR="000D7A60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 xml:space="preserve">0                                            </w:t>
      </w:r>
      <w:r w:rsidR="000D7A60">
        <w:rPr>
          <w:sz w:val="28"/>
          <w:szCs w:val="28"/>
        </w:rPr>
        <w:t>малый зал</w:t>
      </w:r>
    </w:p>
    <w:p w:rsidR="00DB5F56" w:rsidRDefault="00DB5F56" w:rsidP="00DB5F56">
      <w:pPr>
        <w:ind w:firstLine="709"/>
        <w:jc w:val="right"/>
        <w:rPr>
          <w:sz w:val="28"/>
          <w:szCs w:val="28"/>
          <w:lang w:val="uk-UA"/>
        </w:rPr>
      </w:pPr>
    </w:p>
    <w:p w:rsidR="00DB5F56" w:rsidRDefault="00DB5F56" w:rsidP="00DB5F56">
      <w:pPr>
        <w:ind w:firstLine="709"/>
        <w:jc w:val="both"/>
        <w:rPr>
          <w:sz w:val="28"/>
          <w:szCs w:val="28"/>
          <w:lang w:val="uk-UA"/>
        </w:rPr>
      </w:pPr>
    </w:p>
    <w:p w:rsidR="00DB5F56" w:rsidRPr="005B0222" w:rsidRDefault="00DB5F56" w:rsidP="00DB5F56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DB5F56" w:rsidRPr="005B0222" w:rsidRDefault="00DB5F56" w:rsidP="00DB5F56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DB5F56" w:rsidRPr="005B0222" w:rsidRDefault="00DB5F56" w:rsidP="00DB5F56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Пеструев</w:t>
      </w:r>
      <w:proofErr w:type="spellEnd"/>
      <w:r w:rsidRPr="005B0222">
        <w:rPr>
          <w:sz w:val="28"/>
          <w:szCs w:val="28"/>
        </w:rPr>
        <w:t xml:space="preserve"> Д.А., </w:t>
      </w:r>
      <w:proofErr w:type="spellStart"/>
      <w:r w:rsidRPr="005B0222">
        <w:rPr>
          <w:sz w:val="28"/>
          <w:szCs w:val="28"/>
        </w:rPr>
        <w:t>Голдаков</w:t>
      </w:r>
      <w:proofErr w:type="spellEnd"/>
      <w:r w:rsidRPr="005B0222">
        <w:rPr>
          <w:sz w:val="28"/>
          <w:szCs w:val="28"/>
        </w:rPr>
        <w:t xml:space="preserve"> С.В., </w:t>
      </w:r>
      <w:r>
        <w:rPr>
          <w:sz w:val="28"/>
          <w:szCs w:val="28"/>
        </w:rPr>
        <w:t>Корниенко В.А.</w:t>
      </w:r>
      <w:r w:rsidR="000D7A60">
        <w:rPr>
          <w:sz w:val="28"/>
          <w:szCs w:val="28"/>
        </w:rPr>
        <w:t>, Позднякова А.И.</w:t>
      </w:r>
    </w:p>
    <w:p w:rsidR="00DB5F56" w:rsidRPr="005B0222" w:rsidRDefault="00DB5F56" w:rsidP="00DB5F56">
      <w:pPr>
        <w:ind w:firstLine="709"/>
        <w:jc w:val="both"/>
        <w:rPr>
          <w:sz w:val="28"/>
          <w:szCs w:val="28"/>
        </w:rPr>
      </w:pPr>
    </w:p>
    <w:p w:rsidR="00DB5F56" w:rsidRDefault="00DB5F56" w:rsidP="00DB5F56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A74FAE" w:rsidRDefault="00A74FAE" w:rsidP="00DB5F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Малыхина Т.И. – председатель постоянной комиссии по вопросам здравоохранения, </w:t>
      </w:r>
    </w:p>
    <w:p w:rsidR="00DB5F56" w:rsidRDefault="00DB5F56" w:rsidP="00DB5F56">
      <w:pPr>
        <w:ind w:left="707" w:firstLine="2"/>
        <w:jc w:val="both"/>
        <w:rPr>
          <w:sz w:val="28"/>
          <w:szCs w:val="28"/>
        </w:rPr>
      </w:pPr>
      <w:r w:rsidRPr="007967E2">
        <w:rPr>
          <w:sz w:val="28"/>
          <w:szCs w:val="28"/>
        </w:rPr>
        <w:t>Поповская И.П. – директор юридического департамента,</w:t>
      </w:r>
    </w:p>
    <w:p w:rsidR="00A74FAE" w:rsidRDefault="00A74FAE" w:rsidP="00DB5F5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Белов С.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директора департамента оборонной работы,</w:t>
      </w:r>
    </w:p>
    <w:p w:rsidR="00A74FAE" w:rsidRDefault="00A74FAE" w:rsidP="00DB5F5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Лагунин Н.С. – зам.</w:t>
      </w:r>
      <w:r w:rsidR="00A50231" w:rsidRPr="00A50231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департамента экономического развития,</w:t>
      </w:r>
    </w:p>
    <w:p w:rsidR="00A74FAE" w:rsidRDefault="00A74FAE" w:rsidP="00DB5F5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Сербинова А. – начальник отдела тарифной политики департамента экономического развития,</w:t>
      </w:r>
    </w:p>
    <w:p w:rsidR="00A74FAE" w:rsidRDefault="00A74FAE" w:rsidP="00DB5F56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А.А. – директор департамента международного сотрудничества и маркетинга,</w:t>
      </w:r>
    </w:p>
    <w:p w:rsidR="00DB5F56" w:rsidRDefault="00DB5F56" w:rsidP="00DB5F5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СМИ:</w:t>
      </w:r>
    </w:p>
    <w:p w:rsidR="00DB5F56" w:rsidRDefault="00DB5F56" w:rsidP="00DB5F56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Дьяченко Ю.В. – председатель политической партии «</w:t>
      </w:r>
      <w:proofErr w:type="spellStart"/>
      <w:r>
        <w:rPr>
          <w:sz w:val="28"/>
          <w:szCs w:val="28"/>
        </w:rPr>
        <w:t>Демальянс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дессе</w:t>
      </w:r>
      <w:proofErr w:type="spellEnd"/>
      <w:r>
        <w:rPr>
          <w:sz w:val="28"/>
          <w:szCs w:val="28"/>
        </w:rPr>
        <w:t>,</w:t>
      </w:r>
    </w:p>
    <w:p w:rsidR="00DB5F56" w:rsidRDefault="00DB5F56" w:rsidP="00DB5F56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В. – журналист издания Таймер,</w:t>
      </w:r>
    </w:p>
    <w:p w:rsidR="000D7A60" w:rsidRDefault="00A74FAE" w:rsidP="00DB5F56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Баклаженко</w:t>
      </w:r>
      <w:proofErr w:type="spellEnd"/>
      <w:r>
        <w:rPr>
          <w:sz w:val="28"/>
          <w:szCs w:val="28"/>
        </w:rPr>
        <w:t xml:space="preserve"> О.А. – журналист УСИ,</w:t>
      </w:r>
    </w:p>
    <w:p w:rsidR="00A74FAE" w:rsidRDefault="00A74FAE" w:rsidP="00A74FAE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Коган Е. – журналист.</w:t>
      </w:r>
    </w:p>
    <w:p w:rsidR="00A74FAE" w:rsidRDefault="00A74FAE" w:rsidP="00DB5F56">
      <w:pPr>
        <w:ind w:left="707" w:firstLine="2"/>
        <w:jc w:val="both"/>
        <w:rPr>
          <w:sz w:val="28"/>
          <w:szCs w:val="28"/>
        </w:rPr>
      </w:pPr>
    </w:p>
    <w:p w:rsidR="000D7A60" w:rsidRDefault="000D7A60" w:rsidP="000D7A60">
      <w:pPr>
        <w:ind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66DE">
        <w:rPr>
          <w:sz w:val="28"/>
          <w:szCs w:val="28"/>
        </w:rPr>
        <w:t>овестка дня</w:t>
      </w:r>
    </w:p>
    <w:p w:rsidR="000D7A60" w:rsidRPr="004B1873" w:rsidRDefault="000D7A60" w:rsidP="000D7A60">
      <w:pPr>
        <w:ind w:firstLine="1134"/>
        <w:jc w:val="both"/>
        <w:rPr>
          <w:sz w:val="28"/>
          <w:szCs w:val="28"/>
        </w:rPr>
      </w:pPr>
    </w:p>
    <w:p w:rsidR="000D7A60" w:rsidRDefault="000D7A60" w:rsidP="000D7A60">
      <w:pPr>
        <w:ind w:firstLine="1134"/>
        <w:jc w:val="both"/>
        <w:rPr>
          <w:sz w:val="28"/>
          <w:szCs w:val="28"/>
        </w:rPr>
      </w:pPr>
      <w:r w:rsidRPr="004B187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 О рассмотрении обращения ученого секретаря Одесского национального медицинского университета на действия депутата городского совета Малыхиной Т.И.</w:t>
      </w:r>
    </w:p>
    <w:p w:rsidR="000D7A60" w:rsidRDefault="000D7A60" w:rsidP="000D7A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E5748">
        <w:rPr>
          <w:sz w:val="28"/>
          <w:szCs w:val="28"/>
        </w:rPr>
        <w:t xml:space="preserve"> О рассмотрении </w:t>
      </w:r>
      <w:r>
        <w:rPr>
          <w:sz w:val="28"/>
          <w:szCs w:val="28"/>
        </w:rPr>
        <w:t xml:space="preserve">обращения директора департамента ГАСИ в Одесской области </w:t>
      </w:r>
      <w:proofErr w:type="spellStart"/>
      <w:r>
        <w:rPr>
          <w:sz w:val="28"/>
          <w:szCs w:val="28"/>
        </w:rPr>
        <w:t>В.Буюкли</w:t>
      </w:r>
      <w:proofErr w:type="spellEnd"/>
      <w:r>
        <w:rPr>
          <w:sz w:val="28"/>
          <w:szCs w:val="28"/>
        </w:rPr>
        <w:t xml:space="preserve"> на действия депутата городского совета </w:t>
      </w:r>
      <w:proofErr w:type="spellStart"/>
      <w:r>
        <w:rPr>
          <w:sz w:val="28"/>
          <w:szCs w:val="28"/>
        </w:rPr>
        <w:t>Квасницкой</w:t>
      </w:r>
      <w:proofErr w:type="spellEnd"/>
      <w:r>
        <w:rPr>
          <w:sz w:val="28"/>
          <w:szCs w:val="28"/>
        </w:rPr>
        <w:t xml:space="preserve"> О.А.</w:t>
      </w:r>
    </w:p>
    <w:p w:rsidR="000D7A60" w:rsidRDefault="000D7A60" w:rsidP="000D7A60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3. О рассмотрении обращения директора департамента экономического развития Тетюхина С.Н. по вопросу внесения на рассмотрение сессии городского совета проекта решения «</w:t>
      </w:r>
      <w:r>
        <w:rPr>
          <w:sz w:val="28"/>
          <w:szCs w:val="28"/>
          <w:lang w:val="uk-UA"/>
        </w:rPr>
        <w:t xml:space="preserve">Про визнання таким, що втратило чинність,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Одеської міської ради від 18 червня 2013 року № 3515-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затвердження Порядку встановлення тарифів на послуги з утримання будинків і споруд та прибудинкових територій».</w:t>
      </w:r>
    </w:p>
    <w:p w:rsidR="000D7A60" w:rsidRPr="00453263" w:rsidRDefault="000D7A60" w:rsidP="000D7A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453263">
        <w:rPr>
          <w:sz w:val="28"/>
          <w:szCs w:val="28"/>
        </w:rPr>
        <w:t xml:space="preserve">.  О рассмотрении информации </w:t>
      </w:r>
      <w:r>
        <w:rPr>
          <w:sz w:val="28"/>
          <w:szCs w:val="28"/>
        </w:rPr>
        <w:t>департамента оборонной работы о выявленных бесхозных пожарных водоемах на территории города Одессы и их состоянии.</w:t>
      </w:r>
    </w:p>
    <w:p w:rsidR="000D7A60" w:rsidRPr="00AE5748" w:rsidRDefault="000D7A60" w:rsidP="000D7A6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5. О планах работы   департамента  международного сотрудничества и маркетинга Одесского городского совета.</w:t>
      </w:r>
    </w:p>
    <w:p w:rsidR="000D7A60" w:rsidRPr="00AE5748" w:rsidRDefault="000D7A60" w:rsidP="000D7A60">
      <w:pPr>
        <w:ind w:firstLine="1134"/>
        <w:jc w:val="both"/>
        <w:rPr>
          <w:sz w:val="28"/>
          <w:szCs w:val="28"/>
        </w:rPr>
      </w:pPr>
    </w:p>
    <w:p w:rsidR="000D7A60" w:rsidRDefault="000D7A60" w:rsidP="00A74FAE">
      <w:pPr>
        <w:ind w:firstLine="1134"/>
        <w:jc w:val="both"/>
        <w:rPr>
          <w:sz w:val="28"/>
          <w:szCs w:val="28"/>
        </w:rPr>
      </w:pPr>
    </w:p>
    <w:p w:rsidR="00A74FAE" w:rsidRDefault="00A74FAE" w:rsidP="00A74FAE">
      <w:pPr>
        <w:ind w:firstLine="1134"/>
        <w:jc w:val="both"/>
        <w:rPr>
          <w:sz w:val="28"/>
          <w:szCs w:val="28"/>
        </w:rPr>
      </w:pPr>
      <w:r w:rsidRPr="00A74FAE">
        <w:rPr>
          <w:i/>
          <w:sz w:val="28"/>
          <w:szCs w:val="28"/>
        </w:rPr>
        <w:t>По первому вопросу слушали</w:t>
      </w:r>
      <w:r>
        <w:rPr>
          <w:i/>
          <w:sz w:val="28"/>
          <w:szCs w:val="28"/>
        </w:rPr>
        <w:t xml:space="preserve"> Малыхину Т.И.</w:t>
      </w:r>
      <w:r w:rsidR="00A95A8C">
        <w:rPr>
          <w:i/>
          <w:sz w:val="28"/>
          <w:szCs w:val="28"/>
        </w:rPr>
        <w:t xml:space="preserve"> о ситуации, изложенной в обращении</w:t>
      </w:r>
      <w:r w:rsidR="00A95A8C" w:rsidRPr="00A95A8C">
        <w:rPr>
          <w:sz w:val="28"/>
          <w:szCs w:val="28"/>
        </w:rPr>
        <w:t xml:space="preserve"> </w:t>
      </w:r>
      <w:r w:rsidR="00A95A8C" w:rsidRPr="00A95A8C">
        <w:rPr>
          <w:i/>
          <w:sz w:val="28"/>
          <w:szCs w:val="28"/>
        </w:rPr>
        <w:t>ученого секретаря Одесского национального медицинского университета</w:t>
      </w:r>
      <w:r w:rsidR="007A6114">
        <w:rPr>
          <w:i/>
          <w:sz w:val="28"/>
          <w:szCs w:val="28"/>
        </w:rPr>
        <w:t xml:space="preserve"> (№ 296/2-мр от 06.03.2019г.)</w:t>
      </w:r>
      <w:r w:rsidR="00A95A8C">
        <w:rPr>
          <w:i/>
          <w:sz w:val="28"/>
          <w:szCs w:val="28"/>
        </w:rPr>
        <w:t xml:space="preserve">. </w:t>
      </w:r>
    </w:p>
    <w:p w:rsidR="00A95A8C" w:rsidRDefault="007A6114" w:rsidP="00A74FAE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приглашение комиссии принять участие в рассмотрении поступившего обращения п</w:t>
      </w:r>
      <w:r w:rsidR="00A95A8C">
        <w:rPr>
          <w:sz w:val="28"/>
          <w:szCs w:val="28"/>
        </w:rPr>
        <w:t xml:space="preserve">редставители </w:t>
      </w:r>
      <w:proofErr w:type="spellStart"/>
      <w:r w:rsidR="00A95A8C">
        <w:rPr>
          <w:sz w:val="28"/>
          <w:szCs w:val="28"/>
        </w:rPr>
        <w:t>медуниверситета</w:t>
      </w:r>
      <w:proofErr w:type="spellEnd"/>
      <w:r w:rsidR="00A95A8C">
        <w:rPr>
          <w:sz w:val="28"/>
          <w:szCs w:val="28"/>
        </w:rPr>
        <w:t xml:space="preserve"> на заседание постоянной комиссии не явились.</w:t>
      </w:r>
    </w:p>
    <w:p w:rsidR="00A95A8C" w:rsidRPr="00541CE4" w:rsidRDefault="00A95A8C" w:rsidP="00A95A8C">
      <w:pPr>
        <w:ind w:firstLine="1134"/>
        <w:jc w:val="both"/>
        <w:rPr>
          <w:sz w:val="28"/>
          <w:szCs w:val="28"/>
        </w:rPr>
      </w:pPr>
      <w:r w:rsidRPr="00A95A8C"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              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Корниенко В.А., Поповская И.П.</w:t>
      </w:r>
    </w:p>
    <w:p w:rsidR="00A95A8C" w:rsidRDefault="00A95A8C" w:rsidP="00A95A8C">
      <w:pPr>
        <w:ind w:firstLine="1134"/>
        <w:jc w:val="both"/>
        <w:rPr>
          <w:sz w:val="28"/>
          <w:szCs w:val="28"/>
        </w:rPr>
      </w:pPr>
    </w:p>
    <w:p w:rsidR="00A95A8C" w:rsidRDefault="00A95A8C" w:rsidP="00A95A8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50231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неявк</w:t>
      </w:r>
      <w:r w:rsidR="00A50231">
        <w:rPr>
          <w:sz w:val="28"/>
          <w:szCs w:val="28"/>
        </w:rPr>
        <w:t>ой</w:t>
      </w:r>
      <w:r w:rsidR="00A50231">
        <w:rPr>
          <w:sz w:val="28"/>
          <w:szCs w:val="28"/>
        </w:rPr>
        <w:tab/>
      </w:r>
      <w:r>
        <w:rPr>
          <w:sz w:val="28"/>
          <w:szCs w:val="28"/>
        </w:rPr>
        <w:t xml:space="preserve"> обращающейся стороны на заседание </w:t>
      </w:r>
      <w:r w:rsidR="00A50231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комиссии </w:t>
      </w:r>
      <w:r w:rsidR="007A6114">
        <w:rPr>
          <w:sz w:val="28"/>
          <w:szCs w:val="28"/>
        </w:rPr>
        <w:t>поступившее</w:t>
      </w:r>
      <w:r>
        <w:rPr>
          <w:sz w:val="28"/>
          <w:szCs w:val="28"/>
        </w:rPr>
        <w:t xml:space="preserve"> обращение </w:t>
      </w:r>
      <w:r w:rsidR="007A6114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>без рассмотрения</w:t>
      </w:r>
      <w:r w:rsidR="00A50231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.</w:t>
      </w:r>
    </w:p>
    <w:p w:rsidR="00A95A8C" w:rsidRPr="00A95A8C" w:rsidRDefault="00A95A8C" w:rsidP="00A74FAE">
      <w:pPr>
        <w:ind w:firstLine="1134"/>
        <w:jc w:val="both"/>
        <w:rPr>
          <w:i/>
          <w:sz w:val="28"/>
          <w:szCs w:val="28"/>
        </w:rPr>
      </w:pPr>
    </w:p>
    <w:p w:rsidR="007A6114" w:rsidRDefault="00A95A8C" w:rsidP="00A95A8C">
      <w:pPr>
        <w:ind w:firstLine="1134"/>
        <w:jc w:val="both"/>
        <w:rPr>
          <w:sz w:val="28"/>
          <w:szCs w:val="28"/>
        </w:rPr>
      </w:pPr>
      <w:r w:rsidRPr="00A95A8C">
        <w:rPr>
          <w:i/>
          <w:sz w:val="28"/>
          <w:szCs w:val="28"/>
        </w:rPr>
        <w:t>По второму вопросу выступили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    </w:t>
      </w:r>
    </w:p>
    <w:p w:rsidR="007A6114" w:rsidRDefault="007A6114" w:rsidP="007A611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приглашение комиссии принять участие в рассмотрении поступившего обращения </w:t>
      </w:r>
      <w:r w:rsidR="002809F4">
        <w:rPr>
          <w:sz w:val="28"/>
          <w:szCs w:val="28"/>
        </w:rPr>
        <w:t xml:space="preserve">(№ 625/2-мр от 26.04.2019г. и № 190/1-мр от 03.05.2019г.) </w:t>
      </w:r>
      <w:r>
        <w:rPr>
          <w:sz w:val="28"/>
          <w:szCs w:val="28"/>
        </w:rPr>
        <w:t>представители департамента государственной архитектурно-строительной инспекции  в Одесской области на заседание постоянной комиссии не явились.</w:t>
      </w:r>
    </w:p>
    <w:p w:rsidR="00DB5F56" w:rsidRPr="00A95A8C" w:rsidRDefault="00A95A8C" w:rsidP="00A95A8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95A8C" w:rsidRDefault="00A95A8C" w:rsidP="00A95A8C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7A6114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неявк</w:t>
      </w:r>
      <w:r w:rsidR="007A6114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обращающейся стороны на заседание </w:t>
      </w:r>
      <w:r w:rsidR="00A50231">
        <w:rPr>
          <w:sz w:val="28"/>
          <w:szCs w:val="28"/>
        </w:rPr>
        <w:t xml:space="preserve">постоянной </w:t>
      </w:r>
      <w:r>
        <w:rPr>
          <w:sz w:val="28"/>
          <w:szCs w:val="28"/>
        </w:rPr>
        <w:t xml:space="preserve">комиссии </w:t>
      </w:r>
      <w:r w:rsidR="007A6114">
        <w:rPr>
          <w:sz w:val="28"/>
          <w:szCs w:val="28"/>
        </w:rPr>
        <w:t>поступившее</w:t>
      </w:r>
      <w:r>
        <w:rPr>
          <w:sz w:val="28"/>
          <w:szCs w:val="28"/>
        </w:rPr>
        <w:t xml:space="preserve"> обращение </w:t>
      </w:r>
      <w:r w:rsidR="007A6114">
        <w:rPr>
          <w:sz w:val="28"/>
          <w:szCs w:val="28"/>
        </w:rPr>
        <w:t xml:space="preserve">оставить </w:t>
      </w:r>
      <w:r>
        <w:rPr>
          <w:sz w:val="28"/>
          <w:szCs w:val="28"/>
        </w:rPr>
        <w:t>без рассмотрения</w:t>
      </w:r>
      <w:r w:rsidR="007A6114">
        <w:rPr>
          <w:sz w:val="28"/>
          <w:szCs w:val="28"/>
        </w:rPr>
        <w:t xml:space="preserve"> по существу</w:t>
      </w:r>
      <w:r>
        <w:rPr>
          <w:sz w:val="28"/>
          <w:szCs w:val="28"/>
        </w:rPr>
        <w:t>.</w:t>
      </w:r>
    </w:p>
    <w:p w:rsidR="00A95A8C" w:rsidRDefault="00A95A8C" w:rsidP="00A95A8C">
      <w:pPr>
        <w:ind w:firstLine="1134"/>
        <w:jc w:val="both"/>
        <w:rPr>
          <w:sz w:val="28"/>
          <w:szCs w:val="28"/>
        </w:rPr>
      </w:pPr>
    </w:p>
    <w:p w:rsidR="00A95A8C" w:rsidRDefault="00A95A8C" w:rsidP="00A95A8C">
      <w:pPr>
        <w:ind w:firstLine="1134"/>
        <w:jc w:val="both"/>
        <w:rPr>
          <w:i/>
          <w:sz w:val="28"/>
          <w:szCs w:val="28"/>
        </w:rPr>
      </w:pPr>
      <w:r w:rsidRPr="00C87DFA">
        <w:rPr>
          <w:i/>
          <w:sz w:val="28"/>
          <w:szCs w:val="28"/>
        </w:rPr>
        <w:t>П</w:t>
      </w:r>
      <w:r w:rsidR="00C87DFA" w:rsidRPr="00C87DFA">
        <w:rPr>
          <w:i/>
          <w:sz w:val="28"/>
          <w:szCs w:val="28"/>
        </w:rPr>
        <w:t>о</w:t>
      </w:r>
      <w:r w:rsidRPr="00C87DFA">
        <w:rPr>
          <w:i/>
          <w:sz w:val="28"/>
          <w:szCs w:val="28"/>
        </w:rPr>
        <w:t xml:space="preserve"> третьему вопросу слушали </w:t>
      </w:r>
      <w:r w:rsidR="00C87DFA" w:rsidRPr="00C87DFA">
        <w:rPr>
          <w:i/>
          <w:sz w:val="28"/>
          <w:szCs w:val="28"/>
        </w:rPr>
        <w:t>Сербинову А.</w:t>
      </w:r>
    </w:p>
    <w:p w:rsidR="00C87DFA" w:rsidRPr="00541CE4" w:rsidRDefault="00C87DFA" w:rsidP="00C87DFA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А.И.,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Корниенко В.А., Поповская И.П.</w:t>
      </w:r>
    </w:p>
    <w:p w:rsidR="00C87DFA" w:rsidRDefault="00C87DFA" w:rsidP="00C87DFA">
      <w:pPr>
        <w:ind w:firstLine="1134"/>
        <w:jc w:val="both"/>
        <w:rPr>
          <w:sz w:val="28"/>
          <w:szCs w:val="28"/>
        </w:rPr>
      </w:pPr>
    </w:p>
    <w:p w:rsidR="00C87DFA" w:rsidRDefault="00C87DFA" w:rsidP="00C87DFA">
      <w:pPr>
        <w:ind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РЕШИЛИ: д</w:t>
      </w:r>
      <w:r w:rsidRPr="005D4867">
        <w:rPr>
          <w:sz w:val="28"/>
          <w:szCs w:val="28"/>
        </w:rPr>
        <w:t xml:space="preserve">епартаменту экономического развития </w:t>
      </w:r>
      <w:r>
        <w:rPr>
          <w:sz w:val="28"/>
          <w:szCs w:val="28"/>
        </w:rPr>
        <w:t>представленный проект решения привести в соответствие с  замечаниями  юридического департамента к проекту решения «</w:t>
      </w:r>
      <w:r>
        <w:rPr>
          <w:sz w:val="28"/>
          <w:szCs w:val="28"/>
          <w:lang w:val="uk-UA"/>
        </w:rPr>
        <w:t xml:space="preserve">Про визнання таким, що втратило чинність,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ішення Одеської міської ради від 18 червня 2013 року № 3515-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затвердження Порядку встановлення тарифів на послуги з утримання будинків і споруд та прибудинкових територій».</w:t>
      </w:r>
    </w:p>
    <w:p w:rsidR="00C87DFA" w:rsidRDefault="00C87DFA" w:rsidP="00C87DFA">
      <w:pPr>
        <w:ind w:firstLine="1134"/>
        <w:jc w:val="both"/>
        <w:rPr>
          <w:sz w:val="28"/>
          <w:szCs w:val="28"/>
        </w:rPr>
      </w:pPr>
      <w:proofErr w:type="spellStart"/>
      <w:r w:rsidRPr="00A65BB9">
        <w:rPr>
          <w:sz w:val="28"/>
          <w:szCs w:val="28"/>
          <w:lang w:val="uk-UA"/>
        </w:rPr>
        <w:t>Доработанный</w:t>
      </w:r>
      <w:proofErr w:type="spellEnd"/>
      <w:r w:rsidRPr="00A65BB9">
        <w:rPr>
          <w:sz w:val="28"/>
          <w:szCs w:val="28"/>
          <w:lang w:val="uk-UA"/>
        </w:rPr>
        <w:t xml:space="preserve">  проект </w:t>
      </w:r>
      <w:proofErr w:type="spellStart"/>
      <w:r w:rsidRPr="00A65BB9">
        <w:rPr>
          <w:sz w:val="28"/>
          <w:szCs w:val="28"/>
          <w:lang w:val="uk-UA"/>
        </w:rPr>
        <w:t>решения</w:t>
      </w:r>
      <w:proofErr w:type="spellEnd"/>
      <w:r w:rsidRPr="00A65BB9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Про визнання таким, що втратило чинність, рішення Одеської міської ради від 18 червня 2013 року № 3515-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«Про затвердження Порядку встановлення тарифів на послуги з утримання будинків і споруд та прибудинкових територій» </w:t>
      </w:r>
      <w:r w:rsidRPr="005D4867">
        <w:rPr>
          <w:sz w:val="28"/>
          <w:szCs w:val="28"/>
        </w:rPr>
        <w:t xml:space="preserve">внести на рассмотрение очередной </w:t>
      </w:r>
      <w:r>
        <w:rPr>
          <w:sz w:val="28"/>
          <w:szCs w:val="28"/>
          <w:lang w:val="en-US"/>
        </w:rPr>
        <w:t>XXXV</w:t>
      </w:r>
      <w:r>
        <w:rPr>
          <w:sz w:val="28"/>
          <w:szCs w:val="28"/>
        </w:rPr>
        <w:t xml:space="preserve"> сессии городского совета.</w:t>
      </w:r>
    </w:p>
    <w:p w:rsidR="00C87DFA" w:rsidRDefault="00C87DFA" w:rsidP="00C87DFA">
      <w:pPr>
        <w:ind w:firstLine="1134"/>
        <w:jc w:val="both"/>
        <w:rPr>
          <w:sz w:val="28"/>
          <w:szCs w:val="28"/>
        </w:rPr>
      </w:pPr>
    </w:p>
    <w:p w:rsidR="00C87DFA" w:rsidRPr="00453263" w:rsidRDefault="00C87DFA" w:rsidP="00C87DFA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четвертому вопросу слушали Белова С.</w:t>
      </w:r>
      <w:r>
        <w:rPr>
          <w:sz w:val="28"/>
          <w:szCs w:val="28"/>
        </w:rPr>
        <w:t xml:space="preserve"> С информацией о выявленных бесхозных пожарных водоемах на территории города Одессы и их состоянии.</w:t>
      </w:r>
    </w:p>
    <w:p w:rsidR="00C87DFA" w:rsidRPr="00541CE4" w:rsidRDefault="00C87DFA" w:rsidP="00C87DFA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А.И.,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Корниенко В.А., Поповская И.П.</w:t>
      </w:r>
    </w:p>
    <w:p w:rsidR="00C87DFA" w:rsidRDefault="00C87DFA" w:rsidP="00C87DFA">
      <w:pPr>
        <w:ind w:firstLine="1134"/>
        <w:jc w:val="both"/>
        <w:rPr>
          <w:sz w:val="28"/>
          <w:szCs w:val="28"/>
        </w:rPr>
      </w:pPr>
    </w:p>
    <w:p w:rsidR="00C87DFA" w:rsidRDefault="00C87DFA" w:rsidP="00C87DF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A50231">
        <w:rPr>
          <w:sz w:val="28"/>
          <w:szCs w:val="28"/>
        </w:rPr>
        <w:t>- предложить департаменту городского хозяйства и департаменту оборонной работы совместно провести инвентаризацию бесхозных пожарных водоемов на территории города Одессы;</w:t>
      </w:r>
    </w:p>
    <w:p w:rsidR="00A50231" w:rsidRDefault="00A50231" w:rsidP="00C87DF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 предложить КП «Сервисный центр» составить  смету на выполнение работ по восстановлению выявленных бесхозных пожарных водоемов на территории города Одессы (перечень объектов</w:t>
      </w:r>
      <w:r w:rsidR="0013552F">
        <w:rPr>
          <w:sz w:val="28"/>
          <w:szCs w:val="28"/>
        </w:rPr>
        <w:t xml:space="preserve"> и объем выполнения  работ).</w:t>
      </w:r>
    </w:p>
    <w:p w:rsidR="0013552F" w:rsidRDefault="0013552F" w:rsidP="00C87DFA">
      <w:pPr>
        <w:ind w:firstLine="1134"/>
        <w:jc w:val="both"/>
        <w:rPr>
          <w:sz w:val="28"/>
          <w:szCs w:val="28"/>
        </w:rPr>
      </w:pPr>
    </w:p>
    <w:p w:rsidR="0013552F" w:rsidRPr="0013552F" w:rsidRDefault="0013552F" w:rsidP="00C87DFA">
      <w:pPr>
        <w:ind w:firstLine="1134"/>
        <w:jc w:val="both"/>
        <w:rPr>
          <w:i/>
          <w:sz w:val="28"/>
          <w:szCs w:val="28"/>
        </w:rPr>
      </w:pPr>
      <w:r w:rsidRPr="0013552F">
        <w:rPr>
          <w:i/>
          <w:sz w:val="28"/>
          <w:szCs w:val="28"/>
        </w:rPr>
        <w:t xml:space="preserve">По пятому вопросу слушали </w:t>
      </w:r>
      <w:proofErr w:type="spellStart"/>
      <w:r w:rsidRPr="0013552F">
        <w:rPr>
          <w:i/>
          <w:sz w:val="28"/>
          <w:szCs w:val="28"/>
        </w:rPr>
        <w:t>Олейникову</w:t>
      </w:r>
      <w:proofErr w:type="spellEnd"/>
      <w:r w:rsidRPr="0013552F">
        <w:rPr>
          <w:i/>
          <w:sz w:val="28"/>
          <w:szCs w:val="28"/>
        </w:rPr>
        <w:t xml:space="preserve"> А.А.</w:t>
      </w:r>
    </w:p>
    <w:p w:rsidR="0013552F" w:rsidRDefault="0013552F" w:rsidP="0013552F">
      <w:pPr>
        <w:ind w:firstLine="113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А.И.,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Корниенко В.А., Поповская И.П.</w:t>
      </w:r>
    </w:p>
    <w:p w:rsidR="0013552F" w:rsidRDefault="0013552F" w:rsidP="0013552F">
      <w:pPr>
        <w:ind w:firstLine="1134"/>
        <w:jc w:val="both"/>
        <w:rPr>
          <w:sz w:val="28"/>
          <w:szCs w:val="28"/>
        </w:rPr>
      </w:pPr>
    </w:p>
    <w:p w:rsidR="0013552F" w:rsidRPr="00AE5748" w:rsidRDefault="0013552F" w:rsidP="0013552F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 план работы   департамента  международного сотрудничества и маркетинга Одесского городского совета принять к сведению и пожелать вновь созданному департаменту плодотворной успешной работы и тесного сотрудничества с профильной постоянной комиссией.</w:t>
      </w:r>
    </w:p>
    <w:p w:rsidR="00C87DFA" w:rsidRPr="00C87DFA" w:rsidRDefault="00C87DFA" w:rsidP="00A95A8C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87DFA" w:rsidRDefault="00C87DFA" w:rsidP="00DB5F56">
      <w:pPr>
        <w:ind w:firstLine="1134"/>
        <w:jc w:val="both"/>
        <w:rPr>
          <w:i/>
          <w:sz w:val="28"/>
          <w:szCs w:val="28"/>
        </w:rPr>
      </w:pPr>
    </w:p>
    <w:p w:rsidR="00C87DFA" w:rsidRDefault="00C87DFA" w:rsidP="00DB5F56">
      <w:pPr>
        <w:ind w:firstLine="1134"/>
        <w:jc w:val="both"/>
        <w:rPr>
          <w:i/>
          <w:sz w:val="28"/>
          <w:szCs w:val="28"/>
        </w:rPr>
      </w:pPr>
    </w:p>
    <w:p w:rsidR="00DB5F56" w:rsidRDefault="00DB5F56" w:rsidP="00DB5F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DB5F56" w:rsidRDefault="00DB5F56" w:rsidP="00DB5F56">
      <w:pPr>
        <w:ind w:firstLine="1134"/>
        <w:jc w:val="both"/>
        <w:rPr>
          <w:sz w:val="28"/>
          <w:szCs w:val="28"/>
        </w:rPr>
      </w:pPr>
    </w:p>
    <w:p w:rsidR="00DB5F56" w:rsidRDefault="00DB5F56" w:rsidP="00DB5F56">
      <w:pPr>
        <w:ind w:firstLine="1134"/>
        <w:jc w:val="both"/>
        <w:rPr>
          <w:sz w:val="28"/>
          <w:szCs w:val="28"/>
        </w:rPr>
      </w:pPr>
    </w:p>
    <w:p w:rsidR="00DB5F56" w:rsidRPr="00DD2A0A" w:rsidRDefault="002809F4" w:rsidP="00DB5F56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комиссии                                  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Д.Н.</w:t>
      </w:r>
      <w:bookmarkStart w:id="0" w:name="_GoBack"/>
      <w:bookmarkEnd w:id="0"/>
    </w:p>
    <w:sectPr w:rsidR="00DB5F56" w:rsidRPr="00D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2DC3"/>
    <w:multiLevelType w:val="hybridMultilevel"/>
    <w:tmpl w:val="4F70E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56"/>
    <w:rsid w:val="000D7A60"/>
    <w:rsid w:val="0013552F"/>
    <w:rsid w:val="002809F4"/>
    <w:rsid w:val="007A6114"/>
    <w:rsid w:val="009A54E9"/>
    <w:rsid w:val="00A50231"/>
    <w:rsid w:val="00A74FAE"/>
    <w:rsid w:val="00A95A8C"/>
    <w:rsid w:val="00C87DFA"/>
    <w:rsid w:val="00DB5F56"/>
    <w:rsid w:val="00F0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4</cp:revision>
  <cp:lastPrinted>2019-07-17T08:40:00Z</cp:lastPrinted>
  <dcterms:created xsi:type="dcterms:W3CDTF">2019-07-16T13:49:00Z</dcterms:created>
  <dcterms:modified xsi:type="dcterms:W3CDTF">2019-07-26T12:55:00Z</dcterms:modified>
</cp:coreProperties>
</file>