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3A4274" w:rsidRPr="00DE2F26" w:rsidRDefault="003A4274" w:rsidP="00C065A2">
      <w:pPr>
        <w:jc w:val="center"/>
        <w:rPr>
          <w:sz w:val="20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224009" w:rsidRDefault="00C065A2" w:rsidP="007B7428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3A4274" w:rsidRPr="00DE2F26" w:rsidRDefault="003A4274" w:rsidP="00C065A2">
      <w:pPr>
        <w:jc w:val="right"/>
        <w:rPr>
          <w:sz w:val="20"/>
          <w:szCs w:val="28"/>
          <w:lang w:val="uk-UA"/>
        </w:rPr>
      </w:pPr>
    </w:p>
    <w:p w:rsidR="00C065A2" w:rsidRDefault="004D01CF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065A2">
        <w:rPr>
          <w:sz w:val="28"/>
          <w:szCs w:val="28"/>
          <w:lang w:val="uk-UA"/>
        </w:rPr>
        <w:t xml:space="preserve"> </w:t>
      </w:r>
      <w:r w:rsidR="007D7928">
        <w:rPr>
          <w:sz w:val="28"/>
          <w:szCs w:val="28"/>
          <w:lang w:val="uk-UA"/>
        </w:rPr>
        <w:t>березня</w:t>
      </w:r>
      <w:r w:rsidR="00C065A2" w:rsidRPr="00DE42DD">
        <w:rPr>
          <w:sz w:val="28"/>
          <w:szCs w:val="28"/>
          <w:lang w:val="uk-UA"/>
        </w:rPr>
        <w:t xml:space="preserve"> 20</w:t>
      </w:r>
      <w:r w:rsidR="00D77370">
        <w:rPr>
          <w:sz w:val="28"/>
          <w:szCs w:val="28"/>
          <w:lang w:val="uk-UA"/>
        </w:rPr>
        <w:t>20</w:t>
      </w:r>
      <w:r w:rsidR="00C065A2" w:rsidRPr="00DE42DD">
        <w:rPr>
          <w:sz w:val="28"/>
          <w:szCs w:val="28"/>
          <w:lang w:val="uk-UA"/>
        </w:rPr>
        <w:t xml:space="preserve"> року</w:t>
      </w:r>
      <w:r w:rsidR="00B22FD3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1</w:t>
      </w:r>
      <w:r w:rsidR="00B22FD3">
        <w:rPr>
          <w:sz w:val="28"/>
          <w:szCs w:val="28"/>
          <w:lang w:val="uk-UA"/>
        </w:rPr>
        <w:t>:00</w:t>
      </w:r>
    </w:p>
    <w:p w:rsidR="00C065A2" w:rsidRPr="00DE42DD" w:rsidRDefault="007D7928" w:rsidP="00B22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Малий </w:t>
      </w:r>
      <w:r w:rsidR="004D01CF">
        <w:rPr>
          <w:sz w:val="28"/>
          <w:szCs w:val="28"/>
          <w:lang w:val="uk-UA"/>
        </w:rPr>
        <w:t xml:space="preserve">актовий </w:t>
      </w:r>
      <w:r>
        <w:rPr>
          <w:sz w:val="28"/>
          <w:szCs w:val="28"/>
          <w:lang w:val="uk-UA"/>
        </w:rPr>
        <w:t>зал</w:t>
      </w:r>
      <w:r w:rsidR="00B22FD3">
        <w:rPr>
          <w:sz w:val="28"/>
          <w:szCs w:val="28"/>
          <w:lang w:val="uk-UA"/>
        </w:rPr>
        <w:t xml:space="preserve"> </w:t>
      </w:r>
      <w:r w:rsidR="00C065A2" w:rsidRPr="00DE42D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вул. Косовська 2-Д</w:t>
      </w:r>
      <w:r w:rsidR="00231273">
        <w:rPr>
          <w:sz w:val="28"/>
          <w:szCs w:val="28"/>
          <w:lang w:val="uk-UA"/>
        </w:rPr>
        <w:t>)</w:t>
      </w:r>
    </w:p>
    <w:p w:rsidR="003A4274" w:rsidRPr="00DE2F26" w:rsidRDefault="003A4274" w:rsidP="00C065A2">
      <w:pPr>
        <w:ind w:firstLine="709"/>
        <w:jc w:val="both"/>
        <w:rPr>
          <w:sz w:val="20"/>
          <w:szCs w:val="28"/>
          <w:u w:val="single"/>
          <w:lang w:val="uk-UA"/>
        </w:rPr>
      </w:pP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7D7928">
        <w:rPr>
          <w:sz w:val="28"/>
          <w:szCs w:val="28"/>
          <w:lang w:val="uk-UA"/>
        </w:rPr>
        <w:t>Рогачко Л.О.</w:t>
      </w:r>
      <w:r w:rsidR="00D93EEC">
        <w:rPr>
          <w:sz w:val="28"/>
          <w:szCs w:val="28"/>
          <w:lang w:val="uk-UA"/>
        </w:rPr>
        <w:t xml:space="preserve"> </w:t>
      </w:r>
      <w:r w:rsidR="003E1D44">
        <w:rPr>
          <w:sz w:val="28"/>
          <w:szCs w:val="28"/>
          <w:lang w:val="uk-UA"/>
        </w:rPr>
        <w:t>Стась Е.П.</w:t>
      </w:r>
    </w:p>
    <w:p w:rsidR="003A4274" w:rsidRPr="00DE2F26" w:rsidRDefault="003A4274" w:rsidP="007D7928">
      <w:pPr>
        <w:tabs>
          <w:tab w:val="left" w:pos="142"/>
        </w:tabs>
        <w:ind w:right="-1"/>
        <w:jc w:val="center"/>
        <w:rPr>
          <w:sz w:val="20"/>
          <w:szCs w:val="28"/>
          <w:u w:val="single"/>
          <w:lang w:val="uk-UA"/>
        </w:rPr>
      </w:pPr>
    </w:p>
    <w:p w:rsidR="004D01CF" w:rsidRDefault="004D01CF" w:rsidP="004D01C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Байло</w:t>
      </w:r>
      <w:proofErr w:type="spellEnd"/>
      <w:r>
        <w:rPr>
          <w:sz w:val="28"/>
          <w:szCs w:val="28"/>
          <w:lang w:val="uk-UA"/>
        </w:rPr>
        <w:t xml:space="preserve"> Олександр Анатолійович – в. о. директора комунального підприємства «Узбережжя Одеси».</w:t>
      </w:r>
    </w:p>
    <w:p w:rsidR="00DE2F26" w:rsidRDefault="00DE2F26" w:rsidP="00DE2F2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5A3F">
        <w:rPr>
          <w:rFonts w:eastAsia="Calibri"/>
          <w:sz w:val="28"/>
          <w:szCs w:val="28"/>
          <w:lang w:val="uk-UA" w:eastAsia="en-US"/>
        </w:rPr>
        <w:t>Вєлєв</w:t>
      </w:r>
      <w:proofErr w:type="spellEnd"/>
      <w:r w:rsidRPr="00AB5A3F">
        <w:rPr>
          <w:rFonts w:eastAsia="Calibri"/>
          <w:sz w:val="28"/>
          <w:szCs w:val="28"/>
          <w:lang w:val="uk-UA" w:eastAsia="en-US"/>
        </w:rPr>
        <w:t xml:space="preserve"> Вадим Дмитрович – начальник відділу організаційно-правової роботи та бухгалтерського обліку департаменту освіти та науки Одеської міської ради.</w:t>
      </w:r>
    </w:p>
    <w:p w:rsidR="004D01CF" w:rsidRDefault="004D01CF" w:rsidP="004D01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Дацюк Валентина Миколаївна – в. о. директора департаменту екології та розвитку рекреаційних зон Одеської міської ради.</w:t>
      </w:r>
    </w:p>
    <w:p w:rsidR="00DE2F26" w:rsidRDefault="00DE2F26" w:rsidP="00DE2F2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 Одеської міської ради.</w:t>
      </w:r>
    </w:p>
    <w:p w:rsidR="00DE2F26" w:rsidRPr="00DE2F26" w:rsidRDefault="00DE2F26" w:rsidP="00DE2F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Володимир Анатолійович – депутат Одеської міської ради</w:t>
      </w:r>
      <w:r>
        <w:rPr>
          <w:sz w:val="28"/>
          <w:szCs w:val="28"/>
          <w:lang w:val="en-US"/>
        </w:rPr>
        <w:t xml:space="preserve"> </w:t>
      </w:r>
      <w:r w:rsidR="00AA161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>скликання.</w:t>
      </w:r>
    </w:p>
    <w:p w:rsidR="00DE2F26" w:rsidRDefault="00DE2F26" w:rsidP="00DE2F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Кузнєцов Віктор Володимирович – директор департаменту муніципальної безпеки Одеської міської ради.</w:t>
      </w:r>
    </w:p>
    <w:p w:rsidR="00DE2F26" w:rsidRDefault="00DE2F26" w:rsidP="00DE2F2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Мостовських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Наталія Іванівна – заступник директора департаменту міського господарства Одеської міської ради.</w:t>
      </w:r>
    </w:p>
    <w:p w:rsidR="004D01CF" w:rsidRDefault="004D01CF" w:rsidP="004D01C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Ганна Іванівна – в. о. директора комунального підприємства «Теплопостачання міста Одеси». </w:t>
      </w:r>
    </w:p>
    <w:p w:rsidR="00DE2F26" w:rsidRDefault="00DE2F26" w:rsidP="00DE2F2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Пятає</w:t>
      </w:r>
      <w:r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B22FD3">
        <w:rPr>
          <w:rFonts w:eastAsia="Calibri"/>
          <w:sz w:val="28"/>
          <w:szCs w:val="28"/>
          <w:lang w:val="uk-UA" w:eastAsia="en-US"/>
        </w:rPr>
        <w:t>лена Васил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B22FD3">
        <w:rPr>
          <w:rFonts w:eastAsia="Calibri"/>
          <w:sz w:val="28"/>
          <w:szCs w:val="28"/>
          <w:lang w:val="uk-UA" w:eastAsia="en-US"/>
        </w:rPr>
        <w:t>на</w:t>
      </w:r>
      <w:r>
        <w:rPr>
          <w:rFonts w:eastAsia="Calibri"/>
          <w:sz w:val="28"/>
          <w:szCs w:val="28"/>
          <w:lang w:val="uk-UA" w:eastAsia="en-US"/>
        </w:rPr>
        <w:t xml:space="preserve"> – заступник </w:t>
      </w:r>
      <w:r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:rsidR="00DE2F26" w:rsidRDefault="00DE2F26" w:rsidP="00DE2F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 Віталій Святославович – заступник директора комунального підприємства «Агентство програм розвитку Одеси».</w:t>
      </w:r>
    </w:p>
    <w:p w:rsidR="00DE2F26" w:rsidRDefault="00DE2F26" w:rsidP="00DE2F2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97EF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еплицький</w:t>
      </w:r>
      <w:proofErr w:type="spellEnd"/>
      <w:r w:rsidRPr="00397EFC">
        <w:rPr>
          <w:sz w:val="28"/>
          <w:szCs w:val="28"/>
          <w:lang w:val="uk-UA"/>
        </w:rPr>
        <w:t xml:space="preserve"> Вячеслав Євгенович</w:t>
      </w:r>
      <w:r>
        <w:rPr>
          <w:sz w:val="28"/>
          <w:szCs w:val="28"/>
          <w:lang w:val="uk-UA"/>
        </w:rPr>
        <w:t xml:space="preserve"> – директор комунального підприємства «Агентство програм розвитку Одеси».</w:t>
      </w:r>
    </w:p>
    <w:p w:rsidR="004D01CF" w:rsidRPr="00860788" w:rsidRDefault="004D01CF" w:rsidP="004D01C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громадськості та ЗМІ. </w:t>
      </w:r>
    </w:p>
    <w:p w:rsidR="004D01CF" w:rsidRDefault="004D01CF" w:rsidP="004D01C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4D01CF" w:rsidRDefault="004D01CF" w:rsidP="004D01C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9B7A4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893F4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 w:rsidRPr="00893F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Звіт про діяльність комунальних підприємств житлово-комунального сервісу Одеської міської ради за 2019 рік.</w:t>
      </w: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9B7A48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  <w:t>Звіт комунального підприємства «Теплопостачання міста Одеси» за 2019 рік.</w:t>
      </w: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397EFC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>Про проект рішення «</w:t>
      </w:r>
      <w:r w:rsidRPr="00FD4CF0">
        <w:rPr>
          <w:sz w:val="28"/>
          <w:szCs w:val="28"/>
          <w:lang w:val="uk-UA"/>
        </w:rPr>
        <w:t>Про прийняття до комунальної власності територіальної громади м. Одеси зовнішніх інженерних мереж центрального опалення, що  розташовані за адресою: м. Одеса, вул. Ільфа і Петрова, 31-А</w:t>
      </w:r>
      <w:r>
        <w:rPr>
          <w:sz w:val="28"/>
          <w:szCs w:val="28"/>
          <w:lang w:val="uk-UA"/>
        </w:rPr>
        <w:t>».</w:t>
      </w: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 w:rsidRPr="00D56F7A">
        <w:rPr>
          <w:sz w:val="28"/>
          <w:szCs w:val="28"/>
          <w:lang w:val="uk-UA"/>
        </w:rPr>
        <w:t>Про діяльність комунального підприємства «Узбережжя</w:t>
      </w:r>
      <w:r>
        <w:rPr>
          <w:sz w:val="28"/>
          <w:szCs w:val="28"/>
          <w:lang w:val="uk-UA"/>
        </w:rPr>
        <w:t xml:space="preserve"> Одеси</w:t>
      </w:r>
      <w:r w:rsidRPr="00D56F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8E1A27">
        <w:rPr>
          <w:b/>
          <w:sz w:val="28"/>
          <w:szCs w:val="28"/>
          <w:lang w:val="uk-UA"/>
        </w:rPr>
        <w:t>3.</w:t>
      </w:r>
      <w:r w:rsidRPr="008E1A27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лист Головного управління ДСНС України в Одеській області.</w:t>
      </w:r>
    </w:p>
    <w:p w:rsidR="004D01CF" w:rsidRDefault="004D01CF" w:rsidP="004D01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397EF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Про проект рішення «П</w:t>
      </w:r>
      <w:r w:rsidRPr="00397EFC">
        <w:rPr>
          <w:sz w:val="28"/>
          <w:szCs w:val="28"/>
          <w:lang w:val="uk-UA"/>
        </w:rPr>
        <w:t>ро затвердження істотних умов енергосервісних договорі</w:t>
      </w:r>
      <w:r>
        <w:rPr>
          <w:sz w:val="28"/>
          <w:szCs w:val="28"/>
          <w:lang w:val="uk-UA"/>
        </w:rPr>
        <w:t>в».</w:t>
      </w:r>
    </w:p>
    <w:p w:rsidR="007B7428" w:rsidRDefault="007B7428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DE2F26" w:rsidRDefault="00B07A86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інформацію Позднякової Г.І. яка зазначила, що рішенням Одеської міської ради від 11.12.2019 року № 5456-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виділення з бюджету м. Одеси на 2020 рік коштів комунальному підприємству «Теплопостачання міста Одеси» у частині компенсації витрат на надання населенню та іншим групам споживачів м. Одеси послуг з централізованого опалення та послуг з постачання теплової енергії, що становлять загальний економічний інтерес» для забезпечення опалювального сезону 2020 року виділено кошти в сумі 455 млн. грн. На даний час необхідно здійснити перерозподіл бюджетних призначень для оплати електричної енергії оскільки кошти передбачені на д</w:t>
      </w:r>
      <w:r w:rsidR="00EF023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 цілі повністю використані</w:t>
      </w:r>
      <w:r w:rsidR="00EF023C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10.03.2020 р. № 358/2-мр додається).</w:t>
      </w:r>
    </w:p>
    <w:p w:rsidR="00EF023C" w:rsidRDefault="00EF023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CE058C">
        <w:rPr>
          <w:sz w:val="28"/>
          <w:szCs w:val="28"/>
          <w:lang w:val="uk-UA"/>
        </w:rPr>
        <w:t xml:space="preserve"> Жилкіна Т.П., Іваницький О.В., Рогачко Л.О. Мостовських Н.І., Стась Е.П.</w:t>
      </w:r>
    </w:p>
    <w:p w:rsidR="00EF023C" w:rsidRDefault="00EF023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CE058C" w:rsidRDefault="00CE058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AF0D52">
        <w:rPr>
          <w:sz w:val="28"/>
          <w:szCs w:val="28"/>
          <w:lang w:val="uk-UA"/>
        </w:rPr>
        <w:t>Прийняти до відома</w:t>
      </w:r>
      <w:r>
        <w:rPr>
          <w:sz w:val="28"/>
          <w:szCs w:val="28"/>
          <w:lang w:val="uk-UA"/>
        </w:rPr>
        <w:t xml:space="preserve"> пропозицію департаменту міського господарства Одеської міської ради щодо перерозподілу коштів КП «Теплопостачання міста Одеси» згідно листа від 10.03.2020 р. № 358/2-мр.</w:t>
      </w:r>
    </w:p>
    <w:p w:rsidR="00EF023C" w:rsidRDefault="00CE058C" w:rsidP="00EF023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Заслухати</w:t>
      </w:r>
      <w:r w:rsidR="00EF023C">
        <w:rPr>
          <w:sz w:val="28"/>
          <w:szCs w:val="28"/>
          <w:lang w:val="uk-UA"/>
        </w:rPr>
        <w:t xml:space="preserve"> звіт комунального підприємства «Теплопостачання міста Одеси» за 2019 рік (питання 1.2. порядку денного) після завершення опалювального сезону 2019 – 2020 рр.</w:t>
      </w:r>
    </w:p>
    <w:p w:rsidR="00EF023C" w:rsidRPr="00DE42DD" w:rsidRDefault="00EF023C" w:rsidP="00EF023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F023C" w:rsidRPr="00DE42DD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F023C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E058C" w:rsidRDefault="00CE058C" w:rsidP="00EF023C">
      <w:pPr>
        <w:ind w:left="709"/>
        <w:jc w:val="right"/>
        <w:rPr>
          <w:sz w:val="28"/>
          <w:szCs w:val="28"/>
          <w:lang w:val="uk-UA"/>
        </w:rPr>
      </w:pPr>
    </w:p>
    <w:p w:rsidR="00EF023C" w:rsidRDefault="00EF023C" w:rsidP="00EF023C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9B7A4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807A57" w:rsidRDefault="006C63DE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 w:rsidR="00EF023C"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="00E905F8" w:rsidRPr="00AC3F6A">
        <w:rPr>
          <w:sz w:val="28"/>
          <w:szCs w:val="28"/>
          <w:lang w:val="uk-UA"/>
        </w:rPr>
        <w:t xml:space="preserve">СЛУХАЛИ: </w:t>
      </w:r>
      <w:r w:rsidR="00DE2F26">
        <w:rPr>
          <w:sz w:val="28"/>
          <w:szCs w:val="28"/>
          <w:lang w:val="uk-UA"/>
        </w:rPr>
        <w:t>інформацію Мостовських Н.І., про діяльність комунальних підприємств житлово-комунального сервісу Одеської міської ради у 2019 році</w:t>
      </w:r>
      <w:r w:rsidR="00263886">
        <w:rPr>
          <w:sz w:val="28"/>
          <w:szCs w:val="28"/>
          <w:lang w:val="uk-UA"/>
        </w:rPr>
        <w:t xml:space="preserve"> </w:t>
      </w:r>
      <w:r w:rsidR="00807A57">
        <w:rPr>
          <w:sz w:val="28"/>
          <w:szCs w:val="28"/>
          <w:lang w:val="uk-UA"/>
        </w:rPr>
        <w:t>(</w:t>
      </w:r>
      <w:r w:rsidR="00DE2F26">
        <w:rPr>
          <w:sz w:val="28"/>
          <w:szCs w:val="28"/>
          <w:lang w:val="uk-UA"/>
        </w:rPr>
        <w:t xml:space="preserve">інформація </w:t>
      </w:r>
      <w:r w:rsidR="00807A57">
        <w:rPr>
          <w:sz w:val="28"/>
          <w:szCs w:val="28"/>
          <w:lang w:val="uk-UA"/>
        </w:rPr>
        <w:t>додається).</w:t>
      </w:r>
    </w:p>
    <w:p w:rsidR="00AA1618" w:rsidRDefault="00AA1618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AA1618" w:rsidRDefault="00AA1618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6A61B5" w:rsidRPr="00550BE8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</w:t>
      </w:r>
      <w:r w:rsidR="006363FA">
        <w:rPr>
          <w:sz w:val="28"/>
          <w:szCs w:val="28"/>
          <w:lang w:val="uk-UA"/>
        </w:rPr>
        <w:t xml:space="preserve"> </w:t>
      </w:r>
      <w:r w:rsidR="00CE058C">
        <w:rPr>
          <w:sz w:val="28"/>
          <w:szCs w:val="28"/>
          <w:lang w:val="uk-UA"/>
        </w:rPr>
        <w:t>Іваницький О.В., Стась Е.П.</w:t>
      </w:r>
      <w:r w:rsidR="000A0DBB">
        <w:rPr>
          <w:sz w:val="28"/>
          <w:szCs w:val="28"/>
          <w:lang w:val="uk-UA"/>
        </w:rPr>
        <w:t>,</w:t>
      </w:r>
      <w:r w:rsidR="00F66686">
        <w:rPr>
          <w:sz w:val="28"/>
          <w:szCs w:val="28"/>
          <w:lang w:val="uk-UA"/>
        </w:rPr>
        <w:t xml:space="preserve"> Рогачко Л.О.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E058C" w:rsidRDefault="00CE058C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Депутатам</w:t>
      </w:r>
      <w:r w:rsidR="000A0DB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членам постійної комісії </w:t>
      </w:r>
      <w:r w:rsidR="000A0DBB">
        <w:rPr>
          <w:sz w:val="28"/>
          <w:szCs w:val="28"/>
          <w:lang w:val="uk-UA"/>
        </w:rPr>
        <w:t xml:space="preserve">підготувати </w:t>
      </w:r>
      <w:r>
        <w:rPr>
          <w:sz w:val="28"/>
          <w:szCs w:val="28"/>
          <w:lang w:val="uk-UA"/>
        </w:rPr>
        <w:t>перелік питань</w:t>
      </w:r>
      <w:r w:rsidR="000A0DBB">
        <w:rPr>
          <w:sz w:val="28"/>
          <w:szCs w:val="28"/>
          <w:lang w:val="uk-UA"/>
        </w:rPr>
        <w:t xml:space="preserve"> до керівників комунальних підприємств житлово-комунального сервісу Одеської міської ради. Відповіді на такі питання заслухати на черговому засідання постійної комісії.</w:t>
      </w:r>
    </w:p>
    <w:p w:rsidR="00E905F8" w:rsidRPr="00DE42DD" w:rsidRDefault="00E905F8" w:rsidP="00E905F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905F8" w:rsidRPr="00DE42DD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DE2F26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905F8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AA1618" w:rsidRDefault="00AA1618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263886" w:rsidRDefault="00AA1618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 w:rsidRPr="00AA1618">
        <w:rPr>
          <w:sz w:val="28"/>
          <w:szCs w:val="28"/>
          <w:lang w:val="uk-UA"/>
        </w:rPr>
        <w:t>Питання не розглядалось</w:t>
      </w:r>
      <w:r>
        <w:rPr>
          <w:sz w:val="28"/>
          <w:szCs w:val="28"/>
          <w:lang w:val="uk-UA"/>
        </w:rPr>
        <w:t>.</w:t>
      </w:r>
    </w:p>
    <w:p w:rsidR="00AA1618" w:rsidRPr="00AA1618" w:rsidRDefault="00AA1618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EF023C" w:rsidRDefault="00EF023C" w:rsidP="00EF023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1.3.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Мостовських Н.І., про проект рішення «</w:t>
      </w:r>
      <w:r w:rsidRPr="00FD4CF0">
        <w:rPr>
          <w:sz w:val="28"/>
          <w:szCs w:val="28"/>
          <w:lang w:val="uk-UA"/>
        </w:rPr>
        <w:t>Про прийняття до комунальної власності територіальної громади м. Одеси зовнішніх інженерних мереж центрального опалення, що розташовані за адресою: м. Одеса, вул. Ільфа і Петрова, 31-А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від 03.03.2020 р. № 01-69/172/1 додається).</w:t>
      </w:r>
    </w:p>
    <w:p w:rsidR="00EF023C" w:rsidRPr="00550BE8" w:rsidRDefault="00EF023C" w:rsidP="00EF023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EF023C" w:rsidRDefault="00EF023C" w:rsidP="00EF023C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0A0DBB" w:rsidRDefault="000A0DBB" w:rsidP="00EF02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</w:t>
      </w:r>
      <w:r w:rsidRPr="00FD4CF0">
        <w:rPr>
          <w:sz w:val="28"/>
          <w:szCs w:val="28"/>
          <w:lang w:val="uk-UA"/>
        </w:rPr>
        <w:t xml:space="preserve">Про прийняття до комунальної власності територіальної громади м. Одеси зовнішніх інженерних мереж центрального опалення, що розташовані за адресою: </w:t>
      </w:r>
      <w:r>
        <w:rPr>
          <w:sz w:val="28"/>
          <w:szCs w:val="28"/>
          <w:lang w:val="uk-UA"/>
        </w:rPr>
        <w:t xml:space="preserve">                         </w:t>
      </w:r>
      <w:r w:rsidRPr="00FD4CF0">
        <w:rPr>
          <w:sz w:val="28"/>
          <w:szCs w:val="28"/>
          <w:lang w:val="uk-UA"/>
        </w:rPr>
        <w:t>м. Одеса, вул. Ільфа і Петрова, 31-А</w:t>
      </w:r>
      <w:r>
        <w:rPr>
          <w:sz w:val="28"/>
          <w:szCs w:val="28"/>
          <w:lang w:val="uk-UA"/>
        </w:rPr>
        <w:t>».</w:t>
      </w:r>
    </w:p>
    <w:p w:rsidR="00EF023C" w:rsidRPr="00DE42DD" w:rsidRDefault="00EF023C" w:rsidP="00EF023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F023C" w:rsidRPr="00DE42DD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F023C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EF023C" w:rsidRDefault="00EF023C" w:rsidP="00EF023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Байл</w:t>
      </w:r>
      <w:r w:rsidR="007D4E5D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EF0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56F7A">
        <w:rPr>
          <w:sz w:val="28"/>
          <w:szCs w:val="28"/>
          <w:lang w:val="uk-UA"/>
        </w:rPr>
        <w:t>ро діяльність комунального підприємства «Узбережжя</w:t>
      </w:r>
      <w:r>
        <w:rPr>
          <w:sz w:val="28"/>
          <w:szCs w:val="28"/>
          <w:lang w:val="uk-UA"/>
        </w:rPr>
        <w:t xml:space="preserve"> Одеси</w:t>
      </w:r>
      <w:r w:rsidRPr="00D56F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(додається).</w:t>
      </w:r>
    </w:p>
    <w:p w:rsidR="00EF023C" w:rsidRPr="00550BE8" w:rsidRDefault="00EF023C" w:rsidP="00EF023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5210B">
        <w:rPr>
          <w:sz w:val="28"/>
          <w:szCs w:val="28"/>
          <w:lang w:val="uk-UA"/>
        </w:rPr>
        <w:t>Іваницький О.В., Рогачко Л.О., Дацюк В.М.</w:t>
      </w:r>
      <w:r w:rsidR="00036509">
        <w:rPr>
          <w:sz w:val="28"/>
          <w:szCs w:val="28"/>
          <w:lang w:val="uk-UA"/>
        </w:rPr>
        <w:t xml:space="preserve">, Жилкіна Т.П., </w:t>
      </w:r>
      <w:r w:rsidR="00AA1618">
        <w:rPr>
          <w:sz w:val="28"/>
          <w:szCs w:val="28"/>
          <w:lang w:val="uk-UA"/>
        </w:rPr>
        <w:t>Мостовських Н.І.</w:t>
      </w:r>
    </w:p>
    <w:p w:rsidR="00EF023C" w:rsidRDefault="00EF023C" w:rsidP="00EF023C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036509" w:rsidRDefault="00036509" w:rsidP="00EF02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департаменту екології та розвитку рекреаційних зон Одеської міської ради надати постійній комісії</w:t>
      </w:r>
      <w:r w:rsidR="00AA1618">
        <w:rPr>
          <w:sz w:val="28"/>
          <w:szCs w:val="28"/>
          <w:lang w:val="uk-UA"/>
        </w:rPr>
        <w:t>:</w:t>
      </w:r>
    </w:p>
    <w:p w:rsidR="0095210B" w:rsidRDefault="00036509" w:rsidP="00EF02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AA1618">
        <w:rPr>
          <w:sz w:val="28"/>
          <w:szCs w:val="28"/>
          <w:lang w:val="uk-UA"/>
        </w:rPr>
        <w:t xml:space="preserve">інформацію про </w:t>
      </w:r>
      <w:r>
        <w:rPr>
          <w:sz w:val="28"/>
          <w:szCs w:val="28"/>
          <w:lang w:val="uk-UA"/>
        </w:rPr>
        <w:t>сум</w:t>
      </w:r>
      <w:r w:rsidR="00AA16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5210B">
        <w:rPr>
          <w:sz w:val="28"/>
          <w:szCs w:val="28"/>
          <w:lang w:val="uk-UA"/>
        </w:rPr>
        <w:t xml:space="preserve">коштів </w:t>
      </w:r>
      <w:r>
        <w:rPr>
          <w:sz w:val="28"/>
          <w:szCs w:val="28"/>
          <w:lang w:val="uk-UA"/>
        </w:rPr>
        <w:t xml:space="preserve">яка </w:t>
      </w:r>
      <w:r w:rsidR="0095210B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>ійшла</w:t>
      </w:r>
      <w:r w:rsidR="00952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2019 році </w:t>
      </w:r>
      <w:r w:rsidR="0095210B">
        <w:rPr>
          <w:sz w:val="28"/>
          <w:szCs w:val="28"/>
          <w:lang w:val="uk-UA"/>
        </w:rPr>
        <w:t xml:space="preserve">до бюджету міста Одеси від усіх видів господарської діяльності </w:t>
      </w:r>
      <w:r>
        <w:rPr>
          <w:sz w:val="28"/>
          <w:szCs w:val="28"/>
          <w:lang w:val="uk-UA"/>
        </w:rPr>
        <w:t xml:space="preserve">яка здійснюється </w:t>
      </w:r>
      <w:r w:rsidR="0095210B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>,</w:t>
      </w:r>
      <w:r w:rsidR="0095210B">
        <w:rPr>
          <w:sz w:val="28"/>
          <w:szCs w:val="28"/>
          <w:lang w:val="uk-UA"/>
        </w:rPr>
        <w:t xml:space="preserve"> що обслуговує КП </w:t>
      </w:r>
      <w:r w:rsidR="0095210B" w:rsidRPr="00D56F7A">
        <w:rPr>
          <w:sz w:val="28"/>
          <w:szCs w:val="28"/>
          <w:lang w:val="uk-UA"/>
        </w:rPr>
        <w:t>«Узбережжя</w:t>
      </w:r>
      <w:r w:rsidR="0095210B">
        <w:rPr>
          <w:sz w:val="28"/>
          <w:szCs w:val="28"/>
          <w:lang w:val="uk-UA"/>
        </w:rPr>
        <w:t xml:space="preserve"> Одеси</w:t>
      </w:r>
      <w:r w:rsidR="0095210B" w:rsidRPr="00D56F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32404" w:rsidRDefault="00C32404" w:rsidP="00EF02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внести пропозиції постійній комісії щодо закріплення на праві господарського відання території </w:t>
      </w:r>
      <w:r w:rsidR="00AA1618">
        <w:rPr>
          <w:sz w:val="28"/>
          <w:szCs w:val="28"/>
          <w:lang w:val="uk-UA"/>
        </w:rPr>
        <w:t>яку</w:t>
      </w:r>
      <w:r>
        <w:rPr>
          <w:sz w:val="28"/>
          <w:szCs w:val="28"/>
          <w:lang w:val="uk-UA"/>
        </w:rPr>
        <w:t xml:space="preserve"> обслуговує КП </w:t>
      </w:r>
      <w:r w:rsidRPr="00D56F7A">
        <w:rPr>
          <w:sz w:val="28"/>
          <w:szCs w:val="28"/>
          <w:lang w:val="uk-UA"/>
        </w:rPr>
        <w:t>«Узбережжя</w:t>
      </w:r>
      <w:r>
        <w:rPr>
          <w:sz w:val="28"/>
          <w:szCs w:val="28"/>
          <w:lang w:val="uk-UA"/>
        </w:rPr>
        <w:t xml:space="preserve"> Одеси</w:t>
      </w:r>
      <w:r w:rsidRPr="00D56F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F023C" w:rsidRPr="00DE42DD" w:rsidRDefault="00EF023C" w:rsidP="00EF023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F023C" w:rsidRPr="00DE42DD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F023C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EF023C" w:rsidRDefault="00EF023C" w:rsidP="00EF023C">
      <w:pPr>
        <w:ind w:left="709"/>
        <w:jc w:val="both"/>
        <w:rPr>
          <w:sz w:val="28"/>
          <w:szCs w:val="28"/>
          <w:lang w:val="uk-UA"/>
        </w:rPr>
      </w:pPr>
    </w:p>
    <w:p w:rsidR="00823C9F" w:rsidRDefault="00823C9F" w:rsidP="00823C9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</w:t>
      </w:r>
      <w:r w:rsidR="00EF023C">
        <w:rPr>
          <w:b/>
          <w:spacing w:val="-10"/>
          <w:sz w:val="28"/>
          <w:szCs w:val="28"/>
          <w:lang w:val="uk-UA"/>
        </w:rPr>
        <w:t>.</w:t>
      </w:r>
      <w:r w:rsidR="00EF023C">
        <w:rPr>
          <w:b/>
          <w:spacing w:val="-10"/>
          <w:sz w:val="28"/>
          <w:szCs w:val="28"/>
          <w:lang w:val="uk-UA"/>
        </w:rPr>
        <w:tab/>
      </w:r>
      <w:r w:rsidR="00EF023C" w:rsidRPr="00AC3F6A">
        <w:rPr>
          <w:sz w:val="28"/>
          <w:szCs w:val="28"/>
          <w:lang w:val="uk-UA"/>
        </w:rPr>
        <w:t xml:space="preserve">СЛУХАЛИ: </w:t>
      </w:r>
      <w:r w:rsidR="00EF023C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Іваницького О.В.</w:t>
      </w:r>
      <w:r w:rsidR="00EF023C" w:rsidRPr="00EF0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лист Головного управління ДСНС України в Одеській області від 22.01.2020 р. № 01/389/11 (додається).</w:t>
      </w:r>
    </w:p>
    <w:p w:rsidR="00EF023C" w:rsidRPr="00550BE8" w:rsidRDefault="00EF023C" w:rsidP="00EF023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7F67F0">
        <w:rPr>
          <w:sz w:val="28"/>
          <w:szCs w:val="28"/>
          <w:lang w:val="uk-UA"/>
        </w:rPr>
        <w:t xml:space="preserve">Кузнєцов В.В., </w:t>
      </w:r>
      <w:r w:rsidR="0095210B">
        <w:rPr>
          <w:sz w:val="28"/>
          <w:szCs w:val="28"/>
          <w:lang w:val="uk-UA"/>
        </w:rPr>
        <w:t>Жилкіна Т.П., Іваницький О.В., Рогачко Л.О., Стась Е.П.</w:t>
      </w:r>
    </w:p>
    <w:p w:rsidR="00EF023C" w:rsidRDefault="00EF023C" w:rsidP="00EF023C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F67F0" w:rsidRDefault="0095210B" w:rsidP="00EF02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 лист Головного управління ДСНС України в Одеській області від 22.01.2020 р. № 01/389/11.</w:t>
      </w:r>
    </w:p>
    <w:p w:rsidR="00EF023C" w:rsidRPr="00DE42DD" w:rsidRDefault="00EF023C" w:rsidP="00EF023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F023C" w:rsidRPr="00DE42DD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F023C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823C9F" w:rsidRDefault="00823C9F" w:rsidP="00823C9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4.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Pr="00397EF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еплицького </w:t>
      </w:r>
      <w:r w:rsidRPr="00397EF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397EF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 про проект рішення «П</w:t>
      </w:r>
      <w:r w:rsidRPr="00397EFC">
        <w:rPr>
          <w:sz w:val="28"/>
          <w:szCs w:val="28"/>
          <w:lang w:val="uk-UA"/>
        </w:rPr>
        <w:t>ро затвердження істотних умов енергосервісних договорі</w:t>
      </w:r>
      <w:r>
        <w:rPr>
          <w:sz w:val="28"/>
          <w:szCs w:val="28"/>
          <w:lang w:val="uk-UA"/>
        </w:rPr>
        <w:t>в».</w:t>
      </w:r>
    </w:p>
    <w:p w:rsidR="00823C9F" w:rsidRPr="00550BE8" w:rsidRDefault="00823C9F" w:rsidP="00823C9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66686">
        <w:rPr>
          <w:sz w:val="28"/>
          <w:szCs w:val="28"/>
          <w:lang w:val="uk-UA"/>
        </w:rPr>
        <w:t>Іваницький О.В.</w:t>
      </w:r>
      <w:r w:rsidR="007F67F0">
        <w:rPr>
          <w:sz w:val="28"/>
          <w:szCs w:val="28"/>
          <w:lang w:val="uk-UA"/>
        </w:rPr>
        <w:t xml:space="preserve">, </w:t>
      </w:r>
      <w:proofErr w:type="spellStart"/>
      <w:r w:rsidR="007F67F0" w:rsidRPr="00AB5A3F">
        <w:rPr>
          <w:rFonts w:eastAsia="Calibri"/>
          <w:sz w:val="28"/>
          <w:szCs w:val="28"/>
          <w:lang w:val="uk-UA" w:eastAsia="en-US"/>
        </w:rPr>
        <w:t>Вєлєв</w:t>
      </w:r>
      <w:proofErr w:type="spellEnd"/>
      <w:r w:rsidR="007F67F0" w:rsidRPr="00AB5A3F">
        <w:rPr>
          <w:rFonts w:eastAsia="Calibri"/>
          <w:sz w:val="28"/>
          <w:szCs w:val="28"/>
          <w:lang w:val="uk-UA" w:eastAsia="en-US"/>
        </w:rPr>
        <w:t xml:space="preserve"> В</w:t>
      </w:r>
      <w:r w:rsidR="007F67F0">
        <w:rPr>
          <w:rFonts w:eastAsia="Calibri"/>
          <w:sz w:val="28"/>
          <w:szCs w:val="28"/>
          <w:lang w:val="uk-UA" w:eastAsia="en-US"/>
        </w:rPr>
        <w:t>.</w:t>
      </w:r>
      <w:r w:rsidR="007F67F0" w:rsidRPr="00AB5A3F">
        <w:rPr>
          <w:rFonts w:eastAsia="Calibri"/>
          <w:sz w:val="28"/>
          <w:szCs w:val="28"/>
          <w:lang w:val="uk-UA" w:eastAsia="en-US"/>
        </w:rPr>
        <w:t>Д</w:t>
      </w:r>
      <w:r w:rsidR="007F67F0">
        <w:rPr>
          <w:rFonts w:eastAsia="Calibri"/>
          <w:sz w:val="28"/>
          <w:szCs w:val="28"/>
          <w:lang w:val="uk-UA" w:eastAsia="en-US"/>
        </w:rPr>
        <w:t>.</w:t>
      </w:r>
    </w:p>
    <w:p w:rsidR="00823C9F" w:rsidRDefault="00823C9F" w:rsidP="00823C9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66686" w:rsidRDefault="00F66686" w:rsidP="00823C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="007D4E5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«П</w:t>
      </w:r>
      <w:r w:rsidRPr="00397EFC">
        <w:rPr>
          <w:sz w:val="28"/>
          <w:szCs w:val="28"/>
          <w:lang w:val="uk-UA"/>
        </w:rPr>
        <w:t>ро затвердження істотних умов енергосервісних договорі</w:t>
      </w:r>
      <w:r>
        <w:rPr>
          <w:sz w:val="28"/>
          <w:szCs w:val="28"/>
          <w:lang w:val="uk-UA"/>
        </w:rPr>
        <w:t>в».</w:t>
      </w:r>
    </w:p>
    <w:p w:rsidR="00F66686" w:rsidRDefault="00F66686" w:rsidP="00823C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7F67F0">
        <w:rPr>
          <w:sz w:val="28"/>
          <w:szCs w:val="28"/>
          <w:lang w:val="uk-UA"/>
        </w:rPr>
        <w:t>Після завершення опалювального сезону 2019 – 2020 рр. з</w:t>
      </w:r>
      <w:r>
        <w:rPr>
          <w:sz w:val="28"/>
          <w:szCs w:val="28"/>
          <w:lang w:val="uk-UA"/>
        </w:rPr>
        <w:t xml:space="preserve">аслухати звіт </w:t>
      </w:r>
      <w:r w:rsidR="007F67F0">
        <w:rPr>
          <w:sz w:val="28"/>
          <w:szCs w:val="28"/>
          <w:lang w:val="uk-UA"/>
        </w:rPr>
        <w:t>КП «Агентство програм розвитку міста Одеси» про результати виконання енергосервісних договорів.</w:t>
      </w:r>
    </w:p>
    <w:p w:rsidR="00F66686" w:rsidRDefault="00F66686" w:rsidP="00823C9F">
      <w:pPr>
        <w:ind w:firstLine="709"/>
        <w:jc w:val="both"/>
        <w:rPr>
          <w:sz w:val="28"/>
          <w:szCs w:val="28"/>
          <w:lang w:val="uk-UA"/>
        </w:rPr>
      </w:pPr>
    </w:p>
    <w:p w:rsidR="00823C9F" w:rsidRPr="00DE42DD" w:rsidRDefault="00823C9F" w:rsidP="00823C9F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23C9F" w:rsidRPr="00DE42DD" w:rsidRDefault="00823C9F" w:rsidP="00823C9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23C9F" w:rsidRDefault="00823C9F" w:rsidP="00823C9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462E57" w:rsidRDefault="00462E57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D77370" w:rsidRDefault="00F66686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А.Л. Наконечна</w:t>
      </w:r>
    </w:p>
    <w:p w:rsidR="00D77370" w:rsidRDefault="00D77370" w:rsidP="00C065A2">
      <w:pPr>
        <w:ind w:left="709"/>
        <w:jc w:val="both"/>
        <w:rPr>
          <w:sz w:val="28"/>
          <w:szCs w:val="28"/>
          <w:lang w:val="uk-UA"/>
        </w:rPr>
      </w:pPr>
    </w:p>
    <w:p w:rsidR="00D77370" w:rsidRDefault="00D77370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 Рогачко</w:t>
      </w: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D77370" w:rsidRDefault="00F66686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Е.П. Стась</w:t>
      </w:r>
      <w:bookmarkStart w:id="0" w:name="_GoBack"/>
      <w:bookmarkEnd w:id="0"/>
    </w:p>
    <w:sectPr w:rsidR="00D77370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357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0DBB"/>
    <w:rsid w:val="000A0E4A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4113"/>
    <w:rsid w:val="00644306"/>
    <w:rsid w:val="00647E3E"/>
    <w:rsid w:val="0065257A"/>
    <w:rsid w:val="006559FC"/>
    <w:rsid w:val="006565A4"/>
    <w:rsid w:val="0065708B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7928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1618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E02"/>
    <w:rsid w:val="00AE4EB7"/>
    <w:rsid w:val="00AE5112"/>
    <w:rsid w:val="00AE6315"/>
    <w:rsid w:val="00AE7041"/>
    <w:rsid w:val="00AE71E0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A86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404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9AF"/>
    <w:rsid w:val="00C81B78"/>
    <w:rsid w:val="00C8288E"/>
    <w:rsid w:val="00C82F04"/>
    <w:rsid w:val="00C840CC"/>
    <w:rsid w:val="00C854B4"/>
    <w:rsid w:val="00C867D7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058C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9D4B-7E14-4823-9834-51ED83FC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22</cp:revision>
  <cp:lastPrinted>2020-03-16T08:49:00Z</cp:lastPrinted>
  <dcterms:created xsi:type="dcterms:W3CDTF">2020-01-29T14:26:00Z</dcterms:created>
  <dcterms:modified xsi:type="dcterms:W3CDTF">2020-03-30T08:41:00Z</dcterms:modified>
</cp:coreProperties>
</file>