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DA" w:rsidRDefault="00743ADA" w:rsidP="00743ADA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597713" wp14:editId="783A0C16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ADA" w:rsidRDefault="00743ADA" w:rsidP="00743ADA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743ADA" w:rsidRPr="00742508" w:rsidRDefault="00743ADA" w:rsidP="00743ADA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743ADA" w:rsidRPr="00742508" w:rsidRDefault="00743ADA" w:rsidP="00743ADA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743ADA" w:rsidRPr="00742508" w:rsidRDefault="00743ADA" w:rsidP="00743ADA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743ADA" w:rsidRPr="00742508" w:rsidRDefault="00743ADA" w:rsidP="00743ADA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43ADA" w:rsidRPr="00742508" w:rsidTr="00CC532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743ADA" w:rsidRPr="00742508" w:rsidRDefault="00743ADA" w:rsidP="00CC5328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743ADA" w:rsidRPr="00742508" w:rsidRDefault="00743ADA" w:rsidP="00CC5328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743ADA" w:rsidRPr="00742508" w:rsidRDefault="00743ADA" w:rsidP="00743ADA">
      <w:pPr>
        <w:rPr>
          <w:rFonts w:cs="Times New Roman"/>
          <w:b/>
          <w:sz w:val="20"/>
          <w:szCs w:val="26"/>
          <w:lang w:val="uk-UA" w:eastAsia="ru-RU"/>
        </w:rPr>
      </w:pPr>
    </w:p>
    <w:p w:rsidR="00743ADA" w:rsidRPr="00742508" w:rsidRDefault="00743ADA" w:rsidP="00743ADA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743ADA" w:rsidRPr="00A61B44" w:rsidRDefault="00743ADA" w:rsidP="00743ADA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743ADA" w:rsidRPr="00742508" w:rsidRDefault="00743ADA" w:rsidP="00743ADA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743ADA" w:rsidRPr="00742508" w:rsidRDefault="00743ADA" w:rsidP="00743ADA">
      <w:pPr>
        <w:jc w:val="center"/>
        <w:rPr>
          <w:rFonts w:cs="Times New Roman"/>
          <w:b/>
          <w:szCs w:val="28"/>
          <w:lang w:val="uk-UA"/>
        </w:rPr>
      </w:pPr>
    </w:p>
    <w:p w:rsidR="00743ADA" w:rsidRPr="00A61B44" w:rsidRDefault="00743ADA" w:rsidP="00743ADA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20 квітня 2026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12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743ADA" w:rsidRPr="00A61B44" w:rsidRDefault="00743ADA" w:rsidP="00743ADA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743ADA" w:rsidRPr="00A61B44" w:rsidRDefault="00743ADA" w:rsidP="00743ADA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743ADA" w:rsidRDefault="00743ADA" w:rsidP="00743ADA">
      <w:pPr>
        <w:jc w:val="center"/>
        <w:rPr>
          <w:lang w:val="uk-UA"/>
        </w:rPr>
      </w:pPr>
    </w:p>
    <w:p w:rsidR="00F327A7" w:rsidRPr="00A61B44" w:rsidRDefault="00F327A7" w:rsidP="00743ADA">
      <w:pPr>
        <w:jc w:val="center"/>
        <w:rPr>
          <w:lang w:val="uk-UA"/>
        </w:rPr>
      </w:pPr>
    </w:p>
    <w:p w:rsidR="00743ADA" w:rsidRDefault="00743ADA" w:rsidP="00743ADA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D262C4" w:rsidRDefault="00D262C4" w:rsidP="00743ADA">
      <w:pPr>
        <w:jc w:val="center"/>
        <w:rPr>
          <w:lang w:val="uk-UA"/>
        </w:rPr>
      </w:pPr>
    </w:p>
    <w:p w:rsidR="00F327A7" w:rsidRPr="000A4647" w:rsidRDefault="00D262C4" w:rsidP="00D262C4">
      <w:pPr>
        <w:ind w:firstLine="708"/>
        <w:rPr>
          <w:lang w:val="uk-UA"/>
        </w:rPr>
      </w:pPr>
      <w:r>
        <w:rPr>
          <w:lang w:val="uk-UA"/>
        </w:rPr>
        <w:t xml:space="preserve">1. </w:t>
      </w:r>
      <w:r w:rsidRPr="00D262C4">
        <w:rPr>
          <w:lang w:val="uk-UA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роки, затвердженої рішенням Одеської міської ради від 29 листопада 2023 року № 1639-VIІI»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2</w:t>
      </w:r>
      <w:r w:rsidR="00743ADA" w:rsidRPr="005E4C0C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«Дитяча міська поліклініка № 3» Одеської міської ради та Комунального некомерційного підприємства «Дитяча міська поліклініка № 4» Одеської міської ради шляхом приєднання до Комунального некомерційного підприємства «Центр первинної медико-санітарної допомоги № 2»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3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«Дитяча міська поліклініка № 6» Одеської міської ради шляхом приєднання до Комунального некомерційного підприємства «Центр первинної медико-санітарної допомоги № 3»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4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 xml:space="preserve">«Про припинення Комунального некомерційного підприємства «Дитячий консультативно-діагностичний центр імені академіка Б.Я. </w:t>
      </w:r>
      <w:proofErr w:type="spellStart"/>
      <w:r w:rsidR="00743ADA" w:rsidRPr="00743ADA">
        <w:rPr>
          <w:lang w:val="uk-UA"/>
        </w:rPr>
        <w:t>Резніка</w:t>
      </w:r>
      <w:proofErr w:type="spellEnd"/>
      <w:r w:rsidR="00743ADA" w:rsidRPr="00743ADA">
        <w:rPr>
          <w:lang w:val="uk-UA"/>
        </w:rPr>
        <w:t>» Одеської міської ради шляхом приєднання до Комунального некомерційного підприємства «Центр первинної медико-санітарної допомоги № 4»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5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«Дитяча міська поліклініка № 2» Одеської міської ради шляхом приєднання до Комунального некомерційного підприємства «Центр первинної медико-санітарної допомоги № 5»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6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 xml:space="preserve">«Про припинення Комунального некомерційного підприємства «Дитяча міська поліклініка № 5» Одеської  міської ради та Комунального некомерційного підприємства «Дитяча міська поліклініка № 7» Одеської </w:t>
      </w:r>
      <w:r w:rsidR="00743ADA" w:rsidRPr="00743ADA">
        <w:rPr>
          <w:lang w:val="uk-UA"/>
        </w:rPr>
        <w:lastRenderedPageBreak/>
        <w:t>міської ради шляхом приєднання до Комунального некомерційного підприємства «Центр первинної медико-санітарної допомоги № 16»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7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«Дитяча міська поліклініка № 1» Одеської міської ради шляхом приєднання до Комунального некомерційного підприємства «Центр первинної медико-санітарної допомоги № 18»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8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«Міська лікарня № 5» Одеської  міської ради та Комунального некомерційного підприємства «Консультативно-діагностичний центр № 20» Одеської міської ради шляхом приєднання до Комунального некомерційного підприємства «Міська клінічна лікарня № 10» Одеської міської ради»;</w:t>
      </w:r>
    </w:p>
    <w:p w:rsidR="00743ADA" w:rsidRP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9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«Міська клінічна інфекційна лікарня» Одеської міської ради, Комунального некомерційного підприємства «Центр профілактики та боротьби з ВІЛ-інфекцією/СНІДом» Одеської міської ради та Комунального некомерційного підприємства «Міський психіатричний диспансер» Одеської міської ради шляхом приєднання до Комунального некомерційного підприємства «Міська клінічна лікарн</w:t>
      </w:r>
      <w:r w:rsidR="00743ADA">
        <w:rPr>
          <w:lang w:val="uk-UA"/>
        </w:rPr>
        <w:t>я № 11» Одеської міської ради»;</w:t>
      </w:r>
    </w:p>
    <w:p w:rsidR="00743ADA" w:rsidRDefault="00D262C4" w:rsidP="00743ADA">
      <w:pPr>
        <w:ind w:firstLine="708"/>
        <w:rPr>
          <w:lang w:val="uk-UA"/>
        </w:rPr>
      </w:pPr>
      <w:r>
        <w:rPr>
          <w:lang w:val="uk-UA"/>
        </w:rPr>
        <w:t>10</w:t>
      </w:r>
      <w:r w:rsidR="00743ADA">
        <w:rPr>
          <w:lang w:val="uk-UA"/>
        </w:rPr>
        <w:t xml:space="preserve">. </w:t>
      </w:r>
      <w:r w:rsidR="00743ADA" w:rsidRPr="00743ADA">
        <w:rPr>
          <w:lang w:val="uk-UA"/>
        </w:rPr>
        <w:t>«Про припинення Комунального некомерційного підприємства «Пологовий будинок № 5» Одеської міської ради,  Комунального некомерційного підприємства «Консультативно-діагностичний центр № 6» Одеської міської ради та Комунального некомерційного підприємства «Консультативно-діагностичний центр № 29» Одеської міської ради шляхом приєднання до Комунального некомерційного підприємства «Дитяча міська клінічна лікарня № 3» Одеської міської ради».</w:t>
      </w:r>
    </w:p>
    <w:p w:rsidR="00743ADA" w:rsidRDefault="00743ADA" w:rsidP="00743ADA">
      <w:pPr>
        <w:ind w:firstLine="708"/>
        <w:rPr>
          <w:lang w:val="uk-UA"/>
        </w:rPr>
      </w:pPr>
      <w:r>
        <w:rPr>
          <w:lang w:val="uk-UA"/>
        </w:rPr>
        <w:t>1</w:t>
      </w:r>
      <w:r w:rsidR="00D262C4">
        <w:rPr>
          <w:lang w:val="uk-UA"/>
        </w:rPr>
        <w:t>1</w:t>
      </w:r>
      <w:r>
        <w:rPr>
          <w:lang w:val="uk-UA"/>
        </w:rPr>
        <w:t xml:space="preserve">. </w:t>
      </w:r>
      <w:r w:rsidR="001042DA">
        <w:rPr>
          <w:lang w:val="uk-UA"/>
        </w:rPr>
        <w:t xml:space="preserve">Розгляд звернень на адресу постійної комісії № 284/2-мр, </w:t>
      </w:r>
      <w:r w:rsidR="006D5640">
        <w:rPr>
          <w:lang w:val="uk-UA"/>
        </w:rPr>
        <w:t xml:space="preserve">                </w:t>
      </w:r>
      <w:r w:rsidR="001042DA">
        <w:rPr>
          <w:lang w:val="uk-UA"/>
        </w:rPr>
        <w:t xml:space="preserve">№ 328/2-мр, № 456/2-мр, </w:t>
      </w:r>
      <w:r w:rsidR="004B4FB9">
        <w:rPr>
          <w:lang w:val="uk-UA"/>
        </w:rPr>
        <w:t xml:space="preserve">№ 458/2-мр, № 462/2-мр, щодо лікування препаратом </w:t>
      </w:r>
      <w:proofErr w:type="spellStart"/>
      <w:r w:rsidR="00A249E1" w:rsidRPr="00A249E1">
        <w:rPr>
          <w:lang w:val="uk-UA"/>
        </w:rPr>
        <w:t>Пембролізумаб</w:t>
      </w:r>
      <w:r w:rsidR="00A249E1">
        <w:rPr>
          <w:lang w:val="uk-UA"/>
        </w:rPr>
        <w:t>ом</w:t>
      </w:r>
      <w:proofErr w:type="spellEnd"/>
      <w:r w:rsidR="00A249E1">
        <w:rPr>
          <w:lang w:val="uk-UA"/>
        </w:rPr>
        <w:t>.</w:t>
      </w:r>
    </w:p>
    <w:p w:rsidR="00A249E1" w:rsidRPr="00A249E1" w:rsidRDefault="00A249E1" w:rsidP="00895614">
      <w:pPr>
        <w:ind w:firstLine="708"/>
        <w:rPr>
          <w:lang w:val="uk-UA"/>
        </w:rPr>
      </w:pPr>
      <w:r>
        <w:rPr>
          <w:lang w:val="uk-UA"/>
        </w:rPr>
        <w:t>1</w:t>
      </w:r>
      <w:r w:rsidR="00D262C4">
        <w:rPr>
          <w:lang w:val="uk-UA"/>
        </w:rPr>
        <w:t>2</w:t>
      </w:r>
      <w:r>
        <w:rPr>
          <w:lang w:val="uk-UA"/>
        </w:rPr>
        <w:t xml:space="preserve">. </w:t>
      </w:r>
      <w:r w:rsidR="00AB2896">
        <w:rPr>
          <w:lang w:val="uk-UA"/>
        </w:rPr>
        <w:t xml:space="preserve">Розгляд листа </w:t>
      </w:r>
      <w:r w:rsidR="00895614">
        <w:rPr>
          <w:lang w:val="uk-UA"/>
        </w:rPr>
        <w:t xml:space="preserve">в. о. міського голови, </w:t>
      </w:r>
      <w:r w:rsidR="00895614" w:rsidRPr="00895614">
        <w:rPr>
          <w:lang w:val="uk-UA"/>
        </w:rPr>
        <w:t>секретар</w:t>
      </w:r>
      <w:r w:rsidR="00895614">
        <w:rPr>
          <w:lang w:val="uk-UA"/>
        </w:rPr>
        <w:t>я</w:t>
      </w:r>
      <w:r w:rsidR="00895614" w:rsidRPr="00895614">
        <w:rPr>
          <w:lang w:val="uk-UA"/>
        </w:rPr>
        <w:t xml:space="preserve"> міської ради                        Ігор</w:t>
      </w:r>
      <w:r w:rsidR="00895614">
        <w:rPr>
          <w:lang w:val="uk-UA"/>
        </w:rPr>
        <w:t>я Коваля</w:t>
      </w:r>
      <w:r w:rsidR="00E41F33">
        <w:rPr>
          <w:lang w:val="uk-UA"/>
        </w:rPr>
        <w:t xml:space="preserve"> про хід виконання рішень Одеської міської ради, контроль яких покладений на постійну комісію з питань охорони здоров’я. </w:t>
      </w:r>
    </w:p>
    <w:p w:rsidR="00743ADA" w:rsidRPr="00AB0340" w:rsidRDefault="00E41F33" w:rsidP="00743ADA">
      <w:pPr>
        <w:ind w:firstLine="708"/>
        <w:rPr>
          <w:lang w:val="uk-UA"/>
        </w:rPr>
      </w:pPr>
      <w:r>
        <w:rPr>
          <w:lang w:val="uk-UA"/>
        </w:rPr>
        <w:t>1</w:t>
      </w:r>
      <w:r w:rsidR="00D262C4">
        <w:rPr>
          <w:lang w:val="uk-UA"/>
        </w:rPr>
        <w:t>3</w:t>
      </w:r>
      <w:bookmarkStart w:id="0" w:name="_GoBack"/>
      <w:bookmarkEnd w:id="0"/>
      <w:r w:rsidR="00743ADA">
        <w:rPr>
          <w:lang w:val="uk-UA"/>
        </w:rPr>
        <w:t xml:space="preserve">. </w:t>
      </w:r>
      <w:r w:rsidR="00743ADA" w:rsidRPr="00AB0340">
        <w:rPr>
          <w:lang w:val="uk-UA"/>
        </w:rPr>
        <w:t>Різне.</w:t>
      </w:r>
    </w:p>
    <w:p w:rsidR="003843FF" w:rsidRPr="00743ADA" w:rsidRDefault="003843FF">
      <w:pPr>
        <w:rPr>
          <w:lang w:val="uk-UA"/>
        </w:rPr>
      </w:pPr>
    </w:p>
    <w:sectPr w:rsidR="003843FF" w:rsidRPr="0074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23"/>
    <w:rsid w:val="001042DA"/>
    <w:rsid w:val="00152E19"/>
    <w:rsid w:val="003843FF"/>
    <w:rsid w:val="004B4FB9"/>
    <w:rsid w:val="0059048D"/>
    <w:rsid w:val="006D5640"/>
    <w:rsid w:val="00743ADA"/>
    <w:rsid w:val="007E0A23"/>
    <w:rsid w:val="00895614"/>
    <w:rsid w:val="008B448D"/>
    <w:rsid w:val="00A249E1"/>
    <w:rsid w:val="00AB2896"/>
    <w:rsid w:val="00AD3088"/>
    <w:rsid w:val="00D262C4"/>
    <w:rsid w:val="00E41F33"/>
    <w:rsid w:val="00F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A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ADA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DA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ADA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4</cp:revision>
  <dcterms:created xsi:type="dcterms:W3CDTF">2026-04-15T11:47:00Z</dcterms:created>
  <dcterms:modified xsi:type="dcterms:W3CDTF">2026-04-17T07:03:00Z</dcterms:modified>
</cp:coreProperties>
</file>