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0143EA" w:rsidRDefault="006146B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8B3003" w:rsidRPr="000143EA" w:rsidRDefault="008B3003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8B3003" w:rsidRDefault="008B3003" w:rsidP="008B3003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ПРОТОКОЛ № 8</w:t>
      </w:r>
    </w:p>
    <w:p w:rsidR="008B3003" w:rsidRPr="001A3606" w:rsidRDefault="008B3003" w:rsidP="008B3003">
      <w:pPr>
        <w:ind w:left="-284" w:firstLine="568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</w:rPr>
        <w:t>19</w:t>
      </w:r>
      <w:r w:rsidRPr="001A360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0</w:t>
      </w:r>
      <w:r>
        <w:rPr>
          <w:color w:val="000000"/>
          <w:szCs w:val="28"/>
        </w:rPr>
        <w:t>7</w:t>
      </w:r>
      <w:r w:rsidRPr="001A3606">
        <w:rPr>
          <w:color w:val="000000"/>
          <w:szCs w:val="28"/>
          <w:lang w:val="uk-UA"/>
        </w:rPr>
        <w:t>.20</w:t>
      </w:r>
      <w:r w:rsidRPr="005F62E2">
        <w:rPr>
          <w:color w:val="000000"/>
          <w:szCs w:val="28"/>
        </w:rPr>
        <w:t>2</w:t>
      </w:r>
      <w:r>
        <w:rPr>
          <w:color w:val="000000"/>
          <w:szCs w:val="28"/>
          <w:lang w:val="uk-UA"/>
        </w:rPr>
        <w:t>1</w:t>
      </w:r>
      <w:r w:rsidRPr="001A3606">
        <w:rPr>
          <w:color w:val="000000"/>
          <w:szCs w:val="28"/>
          <w:lang w:val="uk-UA"/>
        </w:rPr>
        <w:t xml:space="preserve"> р.</w:t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  <w:t xml:space="preserve">        </w:t>
      </w:r>
      <w:r>
        <w:rPr>
          <w:color w:val="000000"/>
          <w:szCs w:val="28"/>
          <w:lang w:val="uk-UA"/>
        </w:rPr>
        <w:t xml:space="preserve">                   </w:t>
      </w:r>
      <w:r w:rsidRPr="005F62E2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Pr="001A3606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</w:t>
      </w:r>
      <w:r w:rsidRPr="001A3606">
        <w:rPr>
          <w:color w:val="000000"/>
          <w:szCs w:val="28"/>
          <w:lang w:val="uk-UA"/>
        </w:rPr>
        <w:t>0</w:t>
      </w:r>
    </w:p>
    <w:p w:rsidR="008B3003" w:rsidRDefault="008B3003" w:rsidP="008B3003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:rsidR="008B3003" w:rsidRPr="001A3606" w:rsidRDefault="008B3003" w:rsidP="008B3003">
      <w:pPr>
        <w:ind w:left="-284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:rsidR="008B3003" w:rsidRPr="001A3606" w:rsidRDefault="008B3003" w:rsidP="008B3003">
      <w:pPr>
        <w:ind w:left="-284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 Г.</w:t>
      </w:r>
    </w:p>
    <w:p w:rsidR="008B3003" w:rsidRPr="001A3606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Pr="001A3606" w:rsidRDefault="008B3003" w:rsidP="008B3003">
      <w:pPr>
        <w:ind w:left="-284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:rsidR="008B3003" w:rsidRPr="001A3606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О.В., </w:t>
      </w:r>
      <w:proofErr w:type="spellStart"/>
      <w:r>
        <w:rPr>
          <w:color w:val="000000"/>
          <w:szCs w:val="28"/>
          <w:lang w:val="uk-UA"/>
        </w:rPr>
        <w:t>Шумахер</w:t>
      </w:r>
      <w:proofErr w:type="spellEnd"/>
      <w:r>
        <w:rPr>
          <w:color w:val="000000"/>
          <w:szCs w:val="28"/>
          <w:lang w:val="uk-UA"/>
        </w:rPr>
        <w:t xml:space="preserve"> Ю.Б.</w:t>
      </w:r>
    </w:p>
    <w:p w:rsidR="008B3003" w:rsidRPr="001A3606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:rsidR="008B3003" w:rsidRDefault="008B3003" w:rsidP="008B3003">
      <w:pPr>
        <w:ind w:left="-284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Бахмутов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О.В. – начальник Управління дорожнього господарства Одеської міської ради;</w:t>
      </w:r>
    </w:p>
    <w:p w:rsidR="008B3003" w:rsidRDefault="008B3003" w:rsidP="008B3003">
      <w:pPr>
        <w:ind w:left="-284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Асауленко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О.В.,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Еремица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О.М. – депутати ОМР;</w:t>
      </w:r>
    </w:p>
    <w:p w:rsidR="008B3003" w:rsidRDefault="008B3003" w:rsidP="008B3003">
      <w:pPr>
        <w:ind w:left="-284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Цимбалова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О., Прохоров О.,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Коган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Є. - громадські діячі, журналіст;</w:t>
      </w:r>
    </w:p>
    <w:p w:rsidR="008B3003" w:rsidRPr="0028598E" w:rsidRDefault="008B3003" w:rsidP="008B3003">
      <w:pPr>
        <w:ind w:left="-284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Громадські діячі та мешканці міста.</w:t>
      </w:r>
    </w:p>
    <w:p w:rsidR="008B3003" w:rsidRPr="00E93802" w:rsidRDefault="008B3003" w:rsidP="008B3003">
      <w:pPr>
        <w:ind w:left="-284"/>
        <w:jc w:val="both"/>
        <w:rPr>
          <w:color w:val="000000"/>
          <w:szCs w:val="28"/>
          <w:shd w:val="clear" w:color="auto" w:fill="FFFFFF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shd w:val="clear" w:color="auto" w:fill="FFFFFF"/>
          <w:lang w:val="uk-UA"/>
        </w:rPr>
      </w:pPr>
    </w:p>
    <w:p w:rsidR="008B3003" w:rsidRDefault="008B3003" w:rsidP="008B3003">
      <w:pPr>
        <w:ind w:left="-284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:rsidR="008B3003" w:rsidRPr="001A3606" w:rsidRDefault="008B3003" w:rsidP="008B3003">
      <w:pPr>
        <w:ind w:left="-284"/>
        <w:jc w:val="both"/>
        <w:rPr>
          <w:b/>
          <w:color w:val="000000"/>
          <w:szCs w:val="28"/>
          <w:lang w:val="uk-UA"/>
        </w:rPr>
      </w:pPr>
    </w:p>
    <w:p w:rsidR="008B3003" w:rsidRPr="00BD392F" w:rsidRDefault="008B3003" w:rsidP="008B3003">
      <w:pPr>
        <w:numPr>
          <w:ilvl w:val="0"/>
          <w:numId w:val="2"/>
        </w:numPr>
        <w:ind w:firstLine="709"/>
        <w:jc w:val="both"/>
        <w:rPr>
          <w:szCs w:val="28"/>
          <w:lang w:val="uk-UA"/>
        </w:rPr>
      </w:pPr>
      <w:r w:rsidRPr="00BD392F">
        <w:rPr>
          <w:szCs w:val="28"/>
          <w:lang w:val="uk-UA"/>
        </w:rPr>
        <w:t xml:space="preserve">Звернення Управління дорожнього господарства на адресу постійної комісії. </w:t>
      </w:r>
    </w:p>
    <w:p w:rsidR="008B3003" w:rsidRDefault="008B3003" w:rsidP="008B3003">
      <w:pPr>
        <w:numPr>
          <w:ilvl w:val="0"/>
          <w:numId w:val="2"/>
        </w:num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Звернення на адресу постійної комісії</w:t>
      </w:r>
      <w:r w:rsidRPr="00BD392F">
        <w:rPr>
          <w:szCs w:val="28"/>
          <w:lang w:val="uk-UA"/>
        </w:rPr>
        <w:t>.</w:t>
      </w:r>
    </w:p>
    <w:p w:rsidR="008B3003" w:rsidRPr="005500CA" w:rsidRDefault="008B3003" w:rsidP="008B3003">
      <w:pPr>
        <w:jc w:val="both"/>
        <w:rPr>
          <w:szCs w:val="28"/>
          <w:lang w:val="uk-UA"/>
        </w:rPr>
      </w:pPr>
    </w:p>
    <w:p w:rsidR="008B3003" w:rsidRPr="00152DA2" w:rsidRDefault="008B3003" w:rsidP="008B3003">
      <w:pPr>
        <w:ind w:left="-284"/>
        <w:jc w:val="both"/>
        <w:rPr>
          <w:szCs w:val="28"/>
        </w:rPr>
      </w:pPr>
    </w:p>
    <w:p w:rsidR="008B3003" w:rsidRDefault="008B3003" w:rsidP="008B3003">
      <w:pPr>
        <w:tabs>
          <w:tab w:val="left" w:pos="851"/>
          <w:tab w:val="left" w:pos="5812"/>
          <w:tab w:val="left" w:pos="7513"/>
        </w:tabs>
        <w:ind w:left="-284" w:right="-1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 першому</w:t>
      </w:r>
      <w:r>
        <w:rPr>
          <w:b/>
          <w:color w:val="000000"/>
          <w:szCs w:val="28"/>
          <w:lang w:val="uk-UA"/>
        </w:rPr>
        <w:t xml:space="preserve"> </w:t>
      </w:r>
      <w:r w:rsidRPr="001A3606">
        <w:rPr>
          <w:b/>
          <w:color w:val="000000"/>
          <w:szCs w:val="28"/>
          <w:lang w:val="uk-UA"/>
        </w:rPr>
        <w:t>питанню:</w:t>
      </w:r>
    </w:p>
    <w:p w:rsidR="008B3003" w:rsidRDefault="008B3003" w:rsidP="008B3003">
      <w:pPr>
        <w:tabs>
          <w:tab w:val="left" w:pos="851"/>
          <w:tab w:val="left" w:pos="5812"/>
          <w:tab w:val="left" w:pos="7513"/>
        </w:tabs>
        <w:ind w:left="-284" w:right="-1"/>
        <w:jc w:val="both"/>
        <w:rPr>
          <w:b/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Обухова</w:t>
      </w:r>
      <w:proofErr w:type="spellEnd"/>
      <w:r>
        <w:rPr>
          <w:color w:val="000000"/>
          <w:szCs w:val="28"/>
          <w:lang w:val="uk-UA"/>
        </w:rPr>
        <w:t xml:space="preserve"> П.Г.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Pr="00A9203C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Щодо листа </w:t>
      </w:r>
      <w:r>
        <w:rPr>
          <w:color w:val="000000"/>
          <w:szCs w:val="28"/>
          <w:shd w:val="clear" w:color="auto" w:fill="FFFFFF"/>
          <w:lang w:val="uk-UA"/>
        </w:rPr>
        <w:t>Управління дорожнього господарства Одеської міської ради.</w:t>
      </w:r>
    </w:p>
    <w:p w:rsidR="008B3003" w:rsidRDefault="008B3003" w:rsidP="008B3003">
      <w:pPr>
        <w:ind w:left="-284"/>
        <w:jc w:val="both"/>
        <w:rPr>
          <w:b/>
          <w:szCs w:val="28"/>
          <w:lang w:val="uk-UA"/>
        </w:rPr>
      </w:pPr>
    </w:p>
    <w:p w:rsidR="008B3003" w:rsidRPr="001A3606" w:rsidRDefault="008B3003" w:rsidP="008B3003">
      <w:pPr>
        <w:ind w:left="-284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:rsidR="008B3003" w:rsidRDefault="008B3003" w:rsidP="008B3003">
      <w:pPr>
        <w:ind w:left="-284"/>
        <w:jc w:val="both"/>
        <w:rPr>
          <w:b/>
          <w:bCs/>
          <w:color w:val="000000"/>
          <w:szCs w:val="28"/>
          <w:lang w:val="uk-UA"/>
        </w:rPr>
      </w:pPr>
      <w:r w:rsidRPr="001854D0">
        <w:rPr>
          <w:b/>
          <w:bCs/>
          <w:color w:val="000000"/>
          <w:szCs w:val="28"/>
          <w:lang w:val="uk-UA"/>
        </w:rPr>
        <w:t>Ковальчук О.В.</w:t>
      </w:r>
      <w:r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Pr="00C735D0">
        <w:rPr>
          <w:b/>
          <w:bCs/>
          <w:color w:val="000000"/>
          <w:szCs w:val="28"/>
          <w:lang w:val="uk-UA"/>
        </w:rPr>
        <w:t>Шумахер</w:t>
      </w:r>
      <w:proofErr w:type="spellEnd"/>
      <w:r w:rsidRPr="00C735D0">
        <w:rPr>
          <w:b/>
          <w:bCs/>
          <w:color w:val="000000"/>
          <w:szCs w:val="28"/>
          <w:lang w:val="uk-UA"/>
        </w:rPr>
        <w:t xml:space="preserve"> Ю.Б.</w:t>
      </w:r>
      <w:r>
        <w:rPr>
          <w:b/>
          <w:bCs/>
          <w:color w:val="000000"/>
          <w:szCs w:val="28"/>
          <w:lang w:val="uk-UA"/>
        </w:rPr>
        <w:t>, громадські діячі.</w:t>
      </w:r>
    </w:p>
    <w:p w:rsidR="008B3003" w:rsidRDefault="008B3003" w:rsidP="008B3003">
      <w:pPr>
        <w:ind w:left="-284"/>
        <w:jc w:val="both"/>
        <w:rPr>
          <w:b/>
          <w:bCs/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Шумахер</w:t>
      </w:r>
      <w:proofErr w:type="spellEnd"/>
      <w:r>
        <w:rPr>
          <w:color w:val="000000"/>
          <w:szCs w:val="28"/>
          <w:lang w:val="uk-UA"/>
        </w:rPr>
        <w:t xml:space="preserve"> Ю.Б. повідомив про конфлікт інтересів.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 подякувала новому очільнику департаменту за плідний формат співпраці та прохання так і працювати надалі.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Цимбалова</w:t>
      </w:r>
      <w:proofErr w:type="spellEnd"/>
      <w:r>
        <w:rPr>
          <w:color w:val="000000"/>
          <w:szCs w:val="28"/>
          <w:lang w:val="uk-UA"/>
        </w:rPr>
        <w:t xml:space="preserve"> О. та мешканка міста спитали щодо ремонту на вулиці Толбухіна та вело доріжки на ній.</w:t>
      </w:r>
    </w:p>
    <w:p w:rsidR="000143EA" w:rsidRDefault="000143EA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Бахмутов</w:t>
      </w:r>
      <w:proofErr w:type="spellEnd"/>
      <w:r>
        <w:rPr>
          <w:color w:val="000000"/>
          <w:szCs w:val="28"/>
          <w:lang w:val="uk-UA"/>
        </w:rPr>
        <w:t xml:space="preserve"> О.В. відповів, що наразі недостатньо коштів на цей ремонт.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Прохоров О. задав питання, по вул. Генуезькій планується проект ремонту чи реконструкції? Про проект ремонту </w:t>
      </w:r>
      <w:proofErr w:type="spellStart"/>
      <w:r>
        <w:rPr>
          <w:color w:val="000000"/>
          <w:szCs w:val="28"/>
          <w:lang w:val="uk-UA"/>
        </w:rPr>
        <w:t>Олексіївського</w:t>
      </w:r>
      <w:proofErr w:type="spellEnd"/>
      <w:r>
        <w:rPr>
          <w:color w:val="000000"/>
          <w:szCs w:val="28"/>
          <w:lang w:val="uk-UA"/>
        </w:rPr>
        <w:t xml:space="preserve"> скверу.</w:t>
      </w:r>
    </w:p>
    <w:p w:rsidR="000143EA" w:rsidRDefault="000143EA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П.Г. відповів, що реконструкції. По скверу – вказані в титулі кошти йдуть на закриття боргу по вже здійсненим роботам.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>
        <w:rPr>
          <w:color w:val="000000"/>
          <w:szCs w:val="28"/>
          <w:lang w:val="uk-UA"/>
        </w:rPr>
        <w:t xml:space="preserve"> Є. задав питання чи зміниться строк здачі робіт по </w:t>
      </w:r>
      <w:proofErr w:type="spellStart"/>
      <w:r>
        <w:rPr>
          <w:color w:val="000000"/>
          <w:szCs w:val="28"/>
          <w:lang w:val="uk-UA"/>
        </w:rPr>
        <w:t>Овідіопольській</w:t>
      </w:r>
      <w:proofErr w:type="spellEnd"/>
      <w:r>
        <w:rPr>
          <w:color w:val="000000"/>
          <w:szCs w:val="28"/>
          <w:lang w:val="uk-UA"/>
        </w:rPr>
        <w:t xml:space="preserve"> дузі з причини переносу кредитних коштів. Які етапи </w:t>
      </w:r>
      <w:r w:rsidR="00BD610B">
        <w:rPr>
          <w:color w:val="000000"/>
          <w:szCs w:val="28"/>
          <w:lang w:val="uk-UA"/>
        </w:rPr>
        <w:t>введення</w:t>
      </w:r>
      <w:r>
        <w:rPr>
          <w:color w:val="000000"/>
          <w:szCs w:val="28"/>
          <w:lang w:val="uk-UA"/>
        </w:rPr>
        <w:t>?</w:t>
      </w:r>
    </w:p>
    <w:p w:rsidR="000143EA" w:rsidRDefault="000143EA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Бахмутов</w:t>
      </w:r>
      <w:proofErr w:type="spellEnd"/>
      <w:r>
        <w:rPr>
          <w:color w:val="000000"/>
          <w:szCs w:val="28"/>
          <w:lang w:val="uk-UA"/>
        </w:rPr>
        <w:t xml:space="preserve"> О.В. – ні, не вплине. По етапам: зараз очікуємо останні технічні умови від «</w:t>
      </w:r>
      <w:proofErr w:type="spellStart"/>
      <w:r>
        <w:rPr>
          <w:color w:val="000000"/>
          <w:szCs w:val="28"/>
          <w:lang w:val="uk-UA"/>
        </w:rPr>
        <w:t>Інфорксводоканалу</w:t>
      </w:r>
      <w:proofErr w:type="spellEnd"/>
      <w:r>
        <w:rPr>
          <w:color w:val="000000"/>
          <w:szCs w:val="28"/>
          <w:lang w:val="uk-UA"/>
        </w:rPr>
        <w:t>» та газової служби, потім проект йде на експертизу, після цього розпочинається ремонт. Він в цьому році буде розпочатий.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Pr="00544058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pStyle w:val="a3"/>
        <w:ind w:left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:rsidR="008B3003" w:rsidRDefault="008B3003" w:rsidP="008B3003">
      <w:pPr>
        <w:pStyle w:val="a3"/>
        <w:ind w:left="0"/>
        <w:jc w:val="both"/>
        <w:rPr>
          <w:szCs w:val="28"/>
          <w:lang w:val="uk-UA"/>
        </w:rPr>
      </w:pPr>
      <w:r w:rsidRPr="00440F75">
        <w:rPr>
          <w:szCs w:val="28"/>
          <w:lang w:val="uk-UA"/>
        </w:rPr>
        <w:t>Рекомендувати</w:t>
      </w:r>
      <w:r>
        <w:rPr>
          <w:szCs w:val="28"/>
          <w:lang w:val="uk-UA"/>
        </w:rPr>
        <w:t xml:space="preserve"> бюджетній комісії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прийняти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запропоновані Управлінням дорожнього господарства зміни по </w:t>
      </w:r>
      <w:r w:rsidRPr="00A9203C">
        <w:rPr>
          <w:szCs w:val="28"/>
          <w:lang w:val="uk-UA"/>
        </w:rPr>
        <w:t>перерозподіл</w:t>
      </w:r>
      <w:r>
        <w:rPr>
          <w:szCs w:val="28"/>
          <w:lang w:val="uk-UA"/>
        </w:rPr>
        <w:t>у</w:t>
      </w:r>
      <w:r w:rsidRPr="00A9203C">
        <w:rPr>
          <w:szCs w:val="28"/>
          <w:lang w:val="uk-UA"/>
        </w:rPr>
        <w:t xml:space="preserve"> кошт</w:t>
      </w:r>
      <w:r>
        <w:rPr>
          <w:szCs w:val="28"/>
          <w:lang w:val="uk-UA"/>
        </w:rPr>
        <w:t>ів</w:t>
      </w:r>
      <w:r w:rsidRPr="00A9203C">
        <w:rPr>
          <w:szCs w:val="28"/>
          <w:lang w:val="uk-UA"/>
        </w:rPr>
        <w:t>, затверджені управлінню дорожнього господарства Одеської міської ради на 2021 рік, рішення Одеської міської ради від 24 грудня 2020 року № 13-</w:t>
      </w:r>
      <w:r>
        <w:rPr>
          <w:szCs w:val="28"/>
        </w:rPr>
        <w:t>V</w:t>
      </w:r>
      <w:r w:rsidRPr="00A9203C">
        <w:rPr>
          <w:szCs w:val="28"/>
          <w:lang w:val="uk-UA"/>
        </w:rPr>
        <w:t>ІІІ «Про бюджет Одеської міської територіальної громади на 2021 рік»</w:t>
      </w:r>
      <w:r>
        <w:rPr>
          <w:szCs w:val="28"/>
          <w:lang w:val="uk-UA"/>
        </w:rPr>
        <w:t>.</w:t>
      </w:r>
    </w:p>
    <w:p w:rsidR="008B3003" w:rsidRDefault="008B3003" w:rsidP="008B3003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8B3003" w:rsidRPr="006C2F49" w:rsidRDefault="008B3003" w:rsidP="008B3003">
      <w:pPr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:rsidR="008B3003" w:rsidRPr="006C2F49" w:rsidRDefault="008B3003" w:rsidP="008B3003">
      <w:pPr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П.Г, Ковальчук О.В.).</w:t>
      </w:r>
    </w:p>
    <w:p w:rsidR="008B3003" w:rsidRPr="006C2F49" w:rsidRDefault="008B3003" w:rsidP="008B3003">
      <w:pPr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:rsidR="008B3003" w:rsidRPr="006C2F49" w:rsidRDefault="008B3003" w:rsidP="008B3003">
      <w:pPr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 xml:space="preserve">Утримались – </w:t>
      </w:r>
      <w:r>
        <w:rPr>
          <w:szCs w:val="28"/>
          <w:lang w:val="uk-UA"/>
        </w:rPr>
        <w:t>1 (</w:t>
      </w:r>
      <w:proofErr w:type="spellStart"/>
      <w:r>
        <w:rPr>
          <w:szCs w:val="28"/>
          <w:lang w:val="uk-UA"/>
        </w:rPr>
        <w:t>Шумахер</w:t>
      </w:r>
      <w:proofErr w:type="spellEnd"/>
      <w:r>
        <w:rPr>
          <w:szCs w:val="28"/>
          <w:lang w:val="uk-UA"/>
        </w:rPr>
        <w:t xml:space="preserve"> Ю.Б.)</w:t>
      </w:r>
    </w:p>
    <w:p w:rsidR="008B3003" w:rsidRPr="006C2F49" w:rsidRDefault="008B3003" w:rsidP="008B3003">
      <w:pPr>
        <w:ind w:left="708"/>
        <w:jc w:val="both"/>
        <w:rPr>
          <w:szCs w:val="28"/>
          <w:lang w:val="uk-UA"/>
        </w:rPr>
      </w:pPr>
    </w:p>
    <w:p w:rsidR="008B3003" w:rsidRPr="006C2F49" w:rsidRDefault="008B3003" w:rsidP="008B3003">
      <w:pPr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:rsidR="008B3003" w:rsidRDefault="008B3003" w:rsidP="008B3003">
      <w:pPr>
        <w:ind w:left="-284"/>
        <w:jc w:val="both"/>
        <w:rPr>
          <w:b/>
          <w:bCs/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BD610B" w:rsidRDefault="00BD610B" w:rsidP="008B3003">
      <w:pPr>
        <w:tabs>
          <w:tab w:val="left" w:pos="851"/>
          <w:tab w:val="left" w:pos="5812"/>
          <w:tab w:val="left" w:pos="7513"/>
        </w:tabs>
        <w:ind w:left="-284" w:right="-1"/>
        <w:jc w:val="both"/>
        <w:rPr>
          <w:b/>
          <w:color w:val="000000"/>
          <w:szCs w:val="28"/>
          <w:lang w:val="uk-UA"/>
        </w:rPr>
      </w:pPr>
    </w:p>
    <w:p w:rsidR="00BD610B" w:rsidRDefault="00BD610B" w:rsidP="008B3003">
      <w:pPr>
        <w:tabs>
          <w:tab w:val="left" w:pos="851"/>
          <w:tab w:val="left" w:pos="5812"/>
          <w:tab w:val="left" w:pos="7513"/>
        </w:tabs>
        <w:ind w:left="-284" w:right="-1"/>
        <w:jc w:val="both"/>
        <w:rPr>
          <w:b/>
          <w:color w:val="000000"/>
          <w:szCs w:val="28"/>
          <w:lang w:val="uk-UA"/>
        </w:rPr>
      </w:pPr>
    </w:p>
    <w:p w:rsidR="008B3003" w:rsidRDefault="008B3003" w:rsidP="008B3003">
      <w:pPr>
        <w:tabs>
          <w:tab w:val="left" w:pos="851"/>
          <w:tab w:val="left" w:pos="5812"/>
          <w:tab w:val="left" w:pos="7513"/>
        </w:tabs>
        <w:ind w:left="-284" w:right="-1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lastRenderedPageBreak/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:rsidR="008B3003" w:rsidRDefault="008B3003" w:rsidP="008B3003">
      <w:pPr>
        <w:ind w:left="-284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 w:rsidRPr="005B3744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5B3744">
        <w:rPr>
          <w:b/>
          <w:bCs/>
          <w:color w:val="000000"/>
          <w:szCs w:val="28"/>
          <w:lang w:val="uk-UA"/>
        </w:rPr>
        <w:t xml:space="preserve"> П.Г</w:t>
      </w:r>
      <w:r>
        <w:rPr>
          <w:b/>
          <w:bCs/>
          <w:color w:val="000000"/>
          <w:szCs w:val="28"/>
          <w:lang w:val="uk-UA"/>
        </w:rPr>
        <w:t>.</w:t>
      </w:r>
    </w:p>
    <w:p w:rsidR="008B3003" w:rsidRPr="00CB769F" w:rsidRDefault="008B3003" w:rsidP="008B3003">
      <w:pPr>
        <w:ind w:left="-284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Відповідь по зверненням журналіста </w:t>
      </w: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>
        <w:rPr>
          <w:color w:val="000000"/>
          <w:szCs w:val="28"/>
          <w:lang w:val="uk-UA"/>
        </w:rPr>
        <w:t xml:space="preserve"> Є.</w:t>
      </w:r>
    </w:p>
    <w:p w:rsidR="000143EA" w:rsidRDefault="000143EA" w:rsidP="008B3003">
      <w:pPr>
        <w:ind w:left="-284"/>
        <w:jc w:val="both"/>
        <w:rPr>
          <w:b/>
          <w:szCs w:val="28"/>
          <w:lang w:val="uk-UA"/>
        </w:rPr>
      </w:pPr>
    </w:p>
    <w:p w:rsidR="008B3003" w:rsidRPr="001A3606" w:rsidRDefault="008B3003" w:rsidP="008B3003">
      <w:pPr>
        <w:ind w:left="-284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Коган</w:t>
      </w:r>
      <w:proofErr w:type="spellEnd"/>
      <w:r>
        <w:rPr>
          <w:b/>
          <w:bCs/>
          <w:color w:val="000000"/>
          <w:szCs w:val="28"/>
          <w:lang w:val="uk-UA"/>
        </w:rPr>
        <w:t xml:space="preserve"> Є., Прохоров О.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Прохоров О. задав питання щодо вело доріжки в парку Шевченко, щодо вело доріжки на Адміральському проспекті, щодо вело маршруту «</w:t>
      </w:r>
      <w:proofErr w:type="spellStart"/>
      <w:r>
        <w:rPr>
          <w:color w:val="000000"/>
          <w:szCs w:val="28"/>
          <w:lang w:val="uk-UA"/>
        </w:rPr>
        <w:t>Фонтан-Таїрово</w:t>
      </w:r>
      <w:proofErr w:type="spellEnd"/>
      <w:r>
        <w:rPr>
          <w:color w:val="000000"/>
          <w:szCs w:val="28"/>
          <w:lang w:val="uk-UA"/>
        </w:rPr>
        <w:t>».</w:t>
      </w:r>
    </w:p>
    <w:p w:rsidR="000143EA" w:rsidRDefault="000143EA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П.Г. відповів, що </w:t>
      </w:r>
      <w:proofErr w:type="spellStart"/>
      <w:r>
        <w:rPr>
          <w:color w:val="000000"/>
          <w:szCs w:val="28"/>
          <w:lang w:val="uk-UA"/>
        </w:rPr>
        <w:t>велодоріжки</w:t>
      </w:r>
      <w:proofErr w:type="spellEnd"/>
      <w:r>
        <w:rPr>
          <w:color w:val="000000"/>
          <w:szCs w:val="28"/>
          <w:lang w:val="uk-UA"/>
        </w:rPr>
        <w:t xml:space="preserve"> в парку Шевченко не відповідає нормам, СМЕП розробить схему, погодить її в поліції, після чого </w:t>
      </w:r>
      <w:proofErr w:type="spellStart"/>
      <w:r>
        <w:rPr>
          <w:color w:val="000000"/>
          <w:szCs w:val="28"/>
          <w:lang w:val="uk-UA"/>
        </w:rPr>
        <w:t>велодоріжка</w:t>
      </w:r>
      <w:proofErr w:type="spellEnd"/>
      <w:r>
        <w:rPr>
          <w:color w:val="000000"/>
          <w:szCs w:val="28"/>
          <w:lang w:val="uk-UA"/>
        </w:rPr>
        <w:t xml:space="preserve"> набуде офіційного статусу. Щодо Адміральського проспекту, в пошуках вирішення зазначеного питання. </w:t>
      </w:r>
      <w:proofErr w:type="spellStart"/>
      <w:r>
        <w:rPr>
          <w:color w:val="000000"/>
          <w:szCs w:val="28"/>
          <w:lang w:val="uk-UA"/>
        </w:rPr>
        <w:t>Веломаршрут</w:t>
      </w:r>
      <w:proofErr w:type="spellEnd"/>
      <w:r>
        <w:rPr>
          <w:color w:val="000000"/>
          <w:szCs w:val="28"/>
          <w:lang w:val="uk-UA"/>
        </w:rPr>
        <w:t xml:space="preserve"> «</w:t>
      </w:r>
      <w:proofErr w:type="spellStart"/>
      <w:r>
        <w:rPr>
          <w:color w:val="000000"/>
          <w:szCs w:val="28"/>
          <w:lang w:val="uk-UA"/>
        </w:rPr>
        <w:t>Фонтан-Таїрово</w:t>
      </w:r>
      <w:proofErr w:type="spellEnd"/>
      <w:r>
        <w:rPr>
          <w:color w:val="000000"/>
          <w:szCs w:val="28"/>
          <w:lang w:val="uk-UA"/>
        </w:rPr>
        <w:t>» обіцяють зробити через місяць.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>
        <w:rPr>
          <w:color w:val="000000"/>
          <w:szCs w:val="28"/>
          <w:lang w:val="uk-UA"/>
        </w:rPr>
        <w:t xml:space="preserve"> Є. задав питання щодо громадського транспорту в аеропорт. Також щодо можливості службам таксі здійснювати неодноразовий в’їзд на </w:t>
      </w:r>
      <w:proofErr w:type="spellStart"/>
      <w:r>
        <w:rPr>
          <w:color w:val="000000"/>
          <w:szCs w:val="28"/>
          <w:lang w:val="uk-UA"/>
        </w:rPr>
        <w:t>парковку</w:t>
      </w:r>
      <w:proofErr w:type="spellEnd"/>
      <w:r>
        <w:rPr>
          <w:color w:val="000000"/>
          <w:szCs w:val="28"/>
          <w:lang w:val="uk-UA"/>
        </w:rPr>
        <w:t xml:space="preserve"> аеропорту біля терміналу. Виходи з терміналу: там є декілька пішохідних доріг, які упираються в паркан. Поставити питання перед Департаментом транспорту та СМЕП «зупинка заборонена». Питання щодо </w:t>
      </w:r>
      <w:proofErr w:type="spellStart"/>
      <w:r>
        <w:rPr>
          <w:color w:val="000000"/>
          <w:szCs w:val="28"/>
          <w:lang w:val="uk-UA"/>
        </w:rPr>
        <w:t>велодоріжки</w:t>
      </w:r>
      <w:proofErr w:type="spellEnd"/>
      <w:r>
        <w:rPr>
          <w:color w:val="000000"/>
          <w:szCs w:val="28"/>
          <w:lang w:val="uk-UA"/>
        </w:rPr>
        <w:t xml:space="preserve"> на вулиці </w:t>
      </w:r>
      <w:proofErr w:type="spellStart"/>
      <w:r>
        <w:rPr>
          <w:color w:val="000000"/>
          <w:szCs w:val="28"/>
          <w:lang w:val="uk-UA"/>
        </w:rPr>
        <w:t>Новос</w:t>
      </w:r>
      <w:proofErr w:type="spellEnd"/>
      <w:r w:rsidR="000143EA">
        <w:rPr>
          <w:color w:val="000000"/>
          <w:szCs w:val="28"/>
        </w:rPr>
        <w:t>е</w:t>
      </w:r>
      <w:proofErr w:type="spellStart"/>
      <w:r>
        <w:rPr>
          <w:color w:val="000000"/>
          <w:szCs w:val="28"/>
          <w:lang w:val="uk-UA"/>
        </w:rPr>
        <w:t>льського</w:t>
      </w:r>
      <w:proofErr w:type="spellEnd"/>
      <w:r>
        <w:rPr>
          <w:color w:val="000000"/>
          <w:szCs w:val="28"/>
          <w:lang w:val="uk-UA"/>
        </w:rPr>
        <w:t>.</w:t>
      </w: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pStyle w:val="a3"/>
        <w:ind w:left="-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:rsidR="00CC14C6" w:rsidRDefault="00CC14C6" w:rsidP="008B3003">
      <w:pPr>
        <w:pStyle w:val="a3"/>
        <w:ind w:left="-284"/>
        <w:jc w:val="both"/>
        <w:rPr>
          <w:b/>
          <w:szCs w:val="28"/>
          <w:lang w:val="uk-UA"/>
        </w:rPr>
      </w:pPr>
    </w:p>
    <w:p w:rsidR="00CC14C6" w:rsidRDefault="00CC14C6" w:rsidP="00CC14C6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CC14C6">
        <w:rPr>
          <w:szCs w:val="28"/>
          <w:lang w:val="uk-UA"/>
        </w:rPr>
        <w:t>Взяти до відома викладену інформацію.</w:t>
      </w:r>
    </w:p>
    <w:p w:rsidR="008B3003" w:rsidRPr="00F85F23" w:rsidRDefault="008B3003" w:rsidP="008B3003">
      <w:pPr>
        <w:ind w:left="-284"/>
        <w:jc w:val="both"/>
        <w:rPr>
          <w:szCs w:val="28"/>
          <w:lang w:val="uk-UA"/>
        </w:rPr>
      </w:pPr>
      <w:bookmarkStart w:id="0" w:name="_GoBack"/>
      <w:bookmarkEnd w:id="0"/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Pr="008B3003" w:rsidRDefault="008B3003" w:rsidP="008B3003">
      <w:pPr>
        <w:ind w:left="-284"/>
        <w:jc w:val="both"/>
        <w:rPr>
          <w:color w:val="000000"/>
          <w:szCs w:val="28"/>
          <w:lang w:val="uk-UA"/>
        </w:rPr>
      </w:pPr>
    </w:p>
    <w:p w:rsidR="008B3003" w:rsidRPr="00094C2E" w:rsidRDefault="008B3003" w:rsidP="008B3003">
      <w:pPr>
        <w:ind w:left="-284"/>
        <w:jc w:val="both"/>
        <w:rPr>
          <w:color w:val="000000"/>
          <w:szCs w:val="28"/>
        </w:rPr>
      </w:pPr>
    </w:p>
    <w:p w:rsidR="008B3003" w:rsidRPr="00A754D6" w:rsidRDefault="008B3003" w:rsidP="008B3003">
      <w:pPr>
        <w:ind w:firstLine="425"/>
        <w:jc w:val="both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</w:t>
      </w:r>
      <w:r>
        <w:rPr>
          <w:color w:val="000000"/>
          <w:szCs w:val="28"/>
          <w:lang w:val="uk-UA"/>
        </w:rPr>
        <w:tab/>
      </w:r>
      <w:r w:rsidRPr="0035365C">
        <w:rPr>
          <w:color w:val="000000"/>
          <w:szCs w:val="28"/>
          <w:lang w:val="uk-UA"/>
        </w:rPr>
        <w:t>П.Г.</w:t>
      </w:r>
      <w:r>
        <w:rPr>
          <w:color w:val="000000"/>
          <w:szCs w:val="28"/>
          <w:lang w:val="uk-UA"/>
        </w:rPr>
        <w:t xml:space="preserve">  </w:t>
      </w:r>
      <w:proofErr w:type="spellStart"/>
      <w:r w:rsidRPr="0035365C">
        <w:rPr>
          <w:color w:val="000000"/>
          <w:szCs w:val="28"/>
          <w:lang w:val="uk-UA"/>
        </w:rPr>
        <w:t>Обухов</w:t>
      </w:r>
      <w:proofErr w:type="spellEnd"/>
    </w:p>
    <w:p w:rsidR="008B3003" w:rsidRPr="008B3003" w:rsidRDefault="008B3003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8B3003" w:rsidRPr="008B3003" w:rsidRDefault="008B3003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8B3003" w:rsidRPr="008B3003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F2367B5"/>
    <w:multiLevelType w:val="hybridMultilevel"/>
    <w:tmpl w:val="3A7C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43EA"/>
    <w:rsid w:val="00097DF5"/>
    <w:rsid w:val="001B16C5"/>
    <w:rsid w:val="001C5077"/>
    <w:rsid w:val="001F63BC"/>
    <w:rsid w:val="0024729E"/>
    <w:rsid w:val="002C1A69"/>
    <w:rsid w:val="003005AA"/>
    <w:rsid w:val="00316CB1"/>
    <w:rsid w:val="00370231"/>
    <w:rsid w:val="003E62CD"/>
    <w:rsid w:val="004D7767"/>
    <w:rsid w:val="004E3975"/>
    <w:rsid w:val="0060123D"/>
    <w:rsid w:val="006146BD"/>
    <w:rsid w:val="006E387E"/>
    <w:rsid w:val="007334C9"/>
    <w:rsid w:val="00761905"/>
    <w:rsid w:val="007D6C34"/>
    <w:rsid w:val="00886996"/>
    <w:rsid w:val="008B3003"/>
    <w:rsid w:val="008D491D"/>
    <w:rsid w:val="008F29BE"/>
    <w:rsid w:val="00926E8F"/>
    <w:rsid w:val="00960541"/>
    <w:rsid w:val="009E2E72"/>
    <w:rsid w:val="00AF3A2C"/>
    <w:rsid w:val="00B218D7"/>
    <w:rsid w:val="00BA59B5"/>
    <w:rsid w:val="00BD610B"/>
    <w:rsid w:val="00CB3698"/>
    <w:rsid w:val="00CC14C6"/>
    <w:rsid w:val="00CE51C1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4</cp:revision>
  <cp:lastPrinted>2021-08-09T07:05:00Z</cp:lastPrinted>
  <dcterms:created xsi:type="dcterms:W3CDTF">2021-08-03T05:17:00Z</dcterms:created>
  <dcterms:modified xsi:type="dcterms:W3CDTF">2021-08-09T07:09:00Z</dcterms:modified>
</cp:coreProperties>
</file>