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F" w:rsidRDefault="00BD29DF" w:rsidP="00BD29DF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BD29DF" w:rsidRPr="00960541" w:rsidRDefault="00BD29DF" w:rsidP="00BD29DF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AA86BB2" wp14:editId="7A38382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BD29DF" w:rsidRPr="00960541" w:rsidRDefault="00BD29DF" w:rsidP="00BD29DF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BD29DF" w:rsidRPr="00960541" w:rsidRDefault="00BD29DF" w:rsidP="00BD29DF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D29DF" w:rsidRPr="00960541" w:rsidTr="0061589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9DF" w:rsidRPr="00960541" w:rsidRDefault="00BD29DF" w:rsidP="00615895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BD29DF" w:rsidRPr="00960541" w:rsidRDefault="00BD29DF" w:rsidP="00615895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EB45C8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BD29DF" w:rsidRPr="00960541" w:rsidRDefault="00BD29DF" w:rsidP="00BD29DF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BD29DF" w:rsidRPr="00960541" w:rsidRDefault="00BD29DF" w:rsidP="00BD29DF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Default="00BD29DF" w:rsidP="00BD29DF">
      <w:pPr>
        <w:jc w:val="center"/>
        <w:rPr>
          <w:b/>
          <w:szCs w:val="28"/>
          <w:lang w:val="uk-UA"/>
        </w:rPr>
      </w:pPr>
    </w:p>
    <w:p w:rsidR="00BD29DF" w:rsidRDefault="00BD29DF" w:rsidP="00BD29DF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BD29DF" w:rsidRPr="0061544D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BD29DF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BD29DF" w:rsidRDefault="00BD29DF" w:rsidP="00BD29DF">
      <w:pPr>
        <w:tabs>
          <w:tab w:val="left" w:pos="851"/>
          <w:tab w:val="left" w:pos="3305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>2</w:t>
      </w:r>
      <w:r w:rsidR="00EB45C8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.0</w:t>
      </w:r>
      <w:r w:rsidR="00EB45C8">
        <w:rPr>
          <w:b/>
          <w:szCs w:val="28"/>
          <w:lang w:val="uk-UA"/>
        </w:rPr>
        <w:t>1</w:t>
      </w:r>
      <w:r w:rsidRPr="00C136E6">
        <w:rPr>
          <w:b/>
          <w:szCs w:val="28"/>
          <w:lang w:val="uk-UA"/>
        </w:rPr>
        <w:t>.20</w:t>
      </w:r>
      <w:r>
        <w:rPr>
          <w:b/>
          <w:szCs w:val="28"/>
          <w:lang w:val="en-US"/>
        </w:rPr>
        <w:t>2</w:t>
      </w:r>
      <w:r w:rsidR="00EB45C8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>р</w:t>
      </w:r>
      <w:r w:rsidRPr="00C136E6">
        <w:rPr>
          <w:b/>
          <w:szCs w:val="28"/>
          <w:lang w:val="uk-UA"/>
        </w:rPr>
        <w:t xml:space="preserve">.                                       </w:t>
      </w:r>
      <w:r>
        <w:rPr>
          <w:b/>
          <w:szCs w:val="28"/>
          <w:lang w:val="en-US"/>
        </w:rPr>
        <w:t xml:space="preserve">          </w:t>
      </w:r>
      <w:r w:rsidRPr="00C136E6">
        <w:rPr>
          <w:b/>
          <w:szCs w:val="28"/>
          <w:lang w:val="uk-UA"/>
        </w:rPr>
        <w:t xml:space="preserve">         </w:t>
      </w:r>
      <w:r>
        <w:rPr>
          <w:b/>
          <w:szCs w:val="28"/>
          <w:lang w:val="uk-UA"/>
        </w:rPr>
        <w:t xml:space="preserve">     </w:t>
      </w:r>
      <w:r w:rsidRPr="00C136E6">
        <w:rPr>
          <w:b/>
          <w:szCs w:val="28"/>
          <w:lang w:val="uk-UA"/>
        </w:rPr>
        <w:t xml:space="preserve">пл. </w:t>
      </w:r>
      <w:r w:rsidR="00EB45C8">
        <w:rPr>
          <w:b/>
          <w:szCs w:val="28"/>
          <w:lang w:val="uk-UA"/>
        </w:rPr>
        <w:t>Біржова</w:t>
      </w:r>
      <w:r w:rsidRPr="00C136E6">
        <w:rPr>
          <w:b/>
          <w:szCs w:val="28"/>
          <w:lang w:val="uk-UA"/>
        </w:rPr>
        <w:t xml:space="preserve">, 1 </w:t>
      </w:r>
    </w:p>
    <w:p w:rsidR="00BD29DF" w:rsidRDefault="00BD29DF" w:rsidP="00BD29DF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</w:t>
      </w:r>
      <w:r>
        <w:rPr>
          <w:b/>
          <w:szCs w:val="28"/>
          <w:lang w:val="uk-UA"/>
        </w:rPr>
        <w:t>1</w:t>
      </w:r>
      <w:r w:rsidR="00EB45C8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>.00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>
        <w:rPr>
          <w:b/>
          <w:szCs w:val="28"/>
          <w:lang w:val="en-US"/>
        </w:rPr>
        <w:t xml:space="preserve">    </w:t>
      </w:r>
    </w:p>
    <w:p w:rsidR="00BD29DF" w:rsidRDefault="00BD29DF" w:rsidP="00BD29DF">
      <w:pPr>
        <w:spacing w:line="276" w:lineRule="auto"/>
        <w:ind w:firstLine="567"/>
        <w:rPr>
          <w:szCs w:val="28"/>
          <w:u w:val="single"/>
          <w:lang w:val="uk-UA"/>
        </w:rPr>
      </w:pPr>
      <w:r>
        <w:rPr>
          <w:b/>
          <w:szCs w:val="28"/>
          <w:lang w:val="en-US"/>
        </w:rPr>
        <w:t xml:space="preserve">      </w:t>
      </w:r>
    </w:p>
    <w:p w:rsidR="00BD29DF" w:rsidRPr="00636129" w:rsidRDefault="00BD29DF" w:rsidP="004956B3">
      <w:pPr>
        <w:spacing w:line="252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BD29DF" w:rsidRPr="0061544D" w:rsidRDefault="00BD29DF" w:rsidP="004956B3">
      <w:pPr>
        <w:spacing w:line="252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BD29DF" w:rsidRDefault="00BD29DF" w:rsidP="004956B3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Головатюк-Юзефпольська</w:t>
      </w:r>
      <w:proofErr w:type="spellEnd"/>
      <w:r>
        <w:rPr>
          <w:szCs w:val="28"/>
          <w:lang w:val="uk-UA"/>
        </w:rPr>
        <w:t xml:space="preserve"> Ірина </w:t>
      </w:r>
      <w:proofErr w:type="spellStart"/>
      <w:r>
        <w:rPr>
          <w:szCs w:val="28"/>
          <w:lang w:val="uk-UA"/>
        </w:rPr>
        <w:t>Ліонеліївна</w:t>
      </w:r>
      <w:proofErr w:type="spellEnd"/>
      <w:r>
        <w:rPr>
          <w:szCs w:val="28"/>
          <w:lang w:val="uk-UA"/>
        </w:rPr>
        <w:t xml:space="preserve"> – заступник голови комісії</w:t>
      </w:r>
    </w:p>
    <w:p w:rsidR="004956B3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</w:p>
    <w:p w:rsidR="006969FE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  <w:r w:rsidRPr="004956B3">
        <w:rPr>
          <w:szCs w:val="28"/>
          <w:lang w:val="uk-UA"/>
        </w:rPr>
        <w:t>Директор Департаменту культури, міжнародного співробітництва та європейської інтег</w:t>
      </w:r>
      <w:r>
        <w:rPr>
          <w:szCs w:val="28"/>
          <w:lang w:val="uk-UA"/>
        </w:rPr>
        <w:t xml:space="preserve">рації - </w:t>
      </w:r>
      <w:proofErr w:type="spellStart"/>
      <w:r>
        <w:rPr>
          <w:szCs w:val="28"/>
          <w:lang w:val="uk-UA"/>
        </w:rPr>
        <w:t>Ліптуга</w:t>
      </w:r>
      <w:proofErr w:type="spellEnd"/>
      <w:r>
        <w:rPr>
          <w:szCs w:val="28"/>
          <w:lang w:val="uk-UA"/>
        </w:rPr>
        <w:t xml:space="preserve"> Іван Леонідович;</w:t>
      </w:r>
    </w:p>
    <w:p w:rsidR="006969FE" w:rsidRDefault="006969FE" w:rsidP="004956B3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Заступник директора – начальник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Крижалко</w:t>
      </w:r>
      <w:proofErr w:type="spellEnd"/>
      <w:r>
        <w:rPr>
          <w:szCs w:val="28"/>
          <w:lang w:val="uk-UA"/>
        </w:rPr>
        <w:t xml:space="preserve"> Людмила Михайлівна;</w:t>
      </w:r>
    </w:p>
    <w:p w:rsidR="00BD29DF" w:rsidRDefault="00BD29DF" w:rsidP="004956B3">
      <w:pPr>
        <w:spacing w:line="276" w:lineRule="auto"/>
        <w:ind w:firstLine="567"/>
        <w:jc w:val="both"/>
        <w:rPr>
          <w:szCs w:val="28"/>
          <w:lang w:val="uk-UA"/>
        </w:rPr>
      </w:pPr>
      <w:r w:rsidRPr="0048119A">
        <w:rPr>
          <w:szCs w:val="28"/>
          <w:lang w:val="uk-UA"/>
        </w:rPr>
        <w:t>Начальник  відділу мистецтв, культурно-освітніх закладів та роботи з бібліотеками Управління культури Департаменту культури, міжнародного співробітництва та європейськ</w:t>
      </w:r>
      <w:r w:rsidR="004956B3">
        <w:rPr>
          <w:szCs w:val="28"/>
          <w:lang w:val="uk-UA"/>
        </w:rPr>
        <w:t>ої інтеграції - Карпенко Марина Василівна;</w:t>
      </w:r>
    </w:p>
    <w:p w:rsidR="004956B3" w:rsidRPr="0048119A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юридичного відділу </w:t>
      </w:r>
      <w:r w:rsidRPr="004956B3">
        <w:rPr>
          <w:szCs w:val="28"/>
          <w:lang w:val="uk-UA"/>
        </w:rPr>
        <w:t>Департаменту культури, міжнародного співробітництва та європейської інтег</w:t>
      </w:r>
      <w:r>
        <w:rPr>
          <w:szCs w:val="28"/>
          <w:lang w:val="uk-UA"/>
        </w:rPr>
        <w:t xml:space="preserve">рації </w:t>
      </w:r>
      <w:r>
        <w:rPr>
          <w:szCs w:val="28"/>
          <w:lang w:val="uk-UA"/>
        </w:rPr>
        <w:t>– Мельникова Тетяна Валеріївна.</w:t>
      </w:r>
    </w:p>
    <w:p w:rsidR="002B2098" w:rsidRDefault="002B2098" w:rsidP="004956B3">
      <w:pPr>
        <w:spacing w:line="252" w:lineRule="auto"/>
        <w:ind w:firstLine="567"/>
        <w:rPr>
          <w:szCs w:val="28"/>
          <w:u w:val="single"/>
          <w:lang w:val="uk-UA"/>
        </w:rPr>
      </w:pPr>
    </w:p>
    <w:p w:rsidR="00EB45C8" w:rsidRDefault="00EB45C8" w:rsidP="004956B3">
      <w:pPr>
        <w:spacing w:line="252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EB45C8" w:rsidRDefault="00EB45C8" w:rsidP="004956B3">
      <w:pPr>
        <w:spacing w:line="252" w:lineRule="auto"/>
        <w:ind w:firstLine="567"/>
        <w:rPr>
          <w:b/>
          <w:szCs w:val="28"/>
          <w:lang w:val="uk-UA"/>
        </w:rPr>
      </w:pPr>
      <w:proofErr w:type="spellStart"/>
      <w:r w:rsidRPr="00450FC4">
        <w:rPr>
          <w:szCs w:val="28"/>
          <w:lang w:val="uk-UA"/>
        </w:rPr>
        <w:t>Едельман</w:t>
      </w:r>
      <w:proofErr w:type="spellEnd"/>
      <w:r w:rsidRPr="00450FC4">
        <w:rPr>
          <w:szCs w:val="28"/>
          <w:lang w:val="uk-UA"/>
        </w:rPr>
        <w:t xml:space="preserve"> Олександр Володимирович</w:t>
      </w:r>
      <w:r>
        <w:rPr>
          <w:szCs w:val="28"/>
          <w:lang w:val="uk-UA"/>
        </w:rPr>
        <w:t xml:space="preserve"> – член комісії</w:t>
      </w:r>
      <w:r w:rsidRPr="00641020">
        <w:rPr>
          <w:b/>
          <w:szCs w:val="28"/>
          <w:lang w:val="uk-UA"/>
        </w:rPr>
        <w:t xml:space="preserve"> </w:t>
      </w:r>
    </w:p>
    <w:p w:rsidR="00BD29DF" w:rsidRDefault="00BD29DF" w:rsidP="004956B3">
      <w:pPr>
        <w:spacing w:line="252" w:lineRule="auto"/>
        <w:ind w:firstLine="567"/>
        <w:jc w:val="center"/>
        <w:rPr>
          <w:b/>
          <w:szCs w:val="28"/>
          <w:lang w:val="uk-UA"/>
        </w:rPr>
      </w:pPr>
    </w:p>
    <w:p w:rsidR="00BD29DF" w:rsidRDefault="00BD29DF" w:rsidP="004956B3">
      <w:pPr>
        <w:spacing w:line="252" w:lineRule="auto"/>
        <w:ind w:firstLine="0"/>
        <w:jc w:val="center"/>
        <w:rPr>
          <w:b/>
          <w:szCs w:val="28"/>
          <w:lang w:val="uk-UA"/>
        </w:rPr>
      </w:pPr>
      <w:r w:rsidRPr="00BD29DF">
        <w:rPr>
          <w:b/>
          <w:szCs w:val="28"/>
          <w:lang w:val="uk-UA"/>
        </w:rPr>
        <w:t>Порядок денний:</w:t>
      </w:r>
    </w:p>
    <w:p w:rsidR="00BD29DF" w:rsidRPr="00BD29DF" w:rsidRDefault="00BD29DF" w:rsidP="004956B3">
      <w:pPr>
        <w:spacing w:line="252" w:lineRule="auto"/>
        <w:ind w:firstLine="567"/>
        <w:jc w:val="center"/>
        <w:rPr>
          <w:b/>
          <w:szCs w:val="28"/>
          <w:u w:val="single"/>
          <w:lang w:val="uk-UA"/>
        </w:rPr>
      </w:pPr>
    </w:p>
    <w:p w:rsidR="00EB45C8" w:rsidRPr="00E449ED" w:rsidRDefault="00EB45C8" w:rsidP="004956B3">
      <w:pPr>
        <w:pStyle w:val="Standard"/>
        <w:numPr>
          <w:ilvl w:val="0"/>
          <w:numId w:val="1"/>
        </w:numPr>
        <w:tabs>
          <w:tab w:val="left" w:pos="993"/>
        </w:tabs>
        <w:spacing w:after="0" w:line="276" w:lineRule="auto"/>
        <w:ind w:left="0" w:right="-1" w:firstLine="567"/>
        <w:jc w:val="both"/>
        <w:rPr>
          <w:rFonts w:eastAsia="Calibri" w:cs="Times New Roman"/>
          <w:szCs w:val="28"/>
          <w:lang w:val="uk-UA" w:eastAsia="ru-RU"/>
        </w:rPr>
      </w:pPr>
      <w:r w:rsidRPr="00E449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зміну найменувань комунальних закладів початкової спеціалізованої освіти (мистецьких шкіл) територіальної громади м. Одеси та затвердження статутів закладів у новій редакції.</w:t>
      </w:r>
    </w:p>
    <w:p w:rsidR="00EB45C8" w:rsidRPr="009A3A69" w:rsidRDefault="00EB45C8" w:rsidP="004956B3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 w:cs="Times New Roman"/>
          <w:szCs w:val="28"/>
          <w:lang w:val="uk-UA" w:eastAsia="ru-RU"/>
        </w:rPr>
      </w:pPr>
      <w:r w:rsidRPr="00E449ED">
        <w:rPr>
          <w:rFonts w:cs="Times New Roman"/>
          <w:szCs w:val="28"/>
          <w:lang w:val="uk-UA" w:eastAsia="ru-RU"/>
        </w:rPr>
        <w:lastRenderedPageBreak/>
        <w:t xml:space="preserve">Про </w:t>
      </w:r>
      <w:r>
        <w:rPr>
          <w:rFonts w:cs="Times New Roman"/>
          <w:szCs w:val="28"/>
          <w:lang w:val="uk-UA" w:eastAsia="ru-RU"/>
        </w:rPr>
        <w:t xml:space="preserve">зміну найменування Комунальної установи «Одеський муніципальний театр духової музики імені народного артиста України О. </w:t>
      </w:r>
      <w:proofErr w:type="spellStart"/>
      <w:r>
        <w:rPr>
          <w:rFonts w:cs="Times New Roman"/>
          <w:szCs w:val="28"/>
          <w:lang w:val="uk-UA" w:eastAsia="ru-RU"/>
        </w:rPr>
        <w:t>Саліка</w:t>
      </w:r>
      <w:proofErr w:type="spellEnd"/>
      <w:r>
        <w:rPr>
          <w:rFonts w:cs="Times New Roman"/>
          <w:szCs w:val="28"/>
          <w:lang w:val="uk-UA" w:eastAsia="ru-RU"/>
        </w:rPr>
        <w:t>» та затвердження статуту установи у новій редакції.</w:t>
      </w:r>
    </w:p>
    <w:p w:rsidR="00EB45C8" w:rsidRPr="0026656F" w:rsidRDefault="00EB45C8" w:rsidP="004956B3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Різне.</w:t>
      </w:r>
    </w:p>
    <w:p w:rsidR="004956B3" w:rsidRDefault="004956B3" w:rsidP="004956B3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1. СЛУХАЛИ:</w:t>
      </w:r>
      <w:r>
        <w:rPr>
          <w:szCs w:val="28"/>
          <w:lang w:val="uk-UA"/>
        </w:rPr>
        <w:t xml:space="preserve"> Інформацію директора Департаменту культури, міжнародного співробітництва та європейської інтеграції Івана </w:t>
      </w:r>
      <w:proofErr w:type="spellStart"/>
      <w:r>
        <w:rPr>
          <w:szCs w:val="28"/>
          <w:lang w:val="uk-UA"/>
        </w:rPr>
        <w:t>Ліптуги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 xml:space="preserve"> </w:t>
      </w:r>
      <w:r>
        <w:rPr>
          <w:rStyle w:val="a5"/>
          <w:b w:val="0"/>
          <w:color w:val="000000"/>
          <w:szCs w:val="28"/>
          <w:lang w:val="uk-UA"/>
        </w:rPr>
        <w:t>щодо зміни найменування Департаменту культури, міжнародного співробітництва та європейської інтеграції Одеської міської ради на Департамент міжнародного співробітництва, культури та маркетингу Одеської міської ради та по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рішення </w:t>
      </w:r>
      <w:r>
        <w:rPr>
          <w:rFonts w:eastAsia="Calibri" w:cs="Times New Roman"/>
          <w:szCs w:val="28"/>
          <w:lang w:val="uk-UA" w:eastAsia="ru-RU"/>
        </w:rPr>
        <w:t xml:space="preserve"> «Про зміну найменувань комунальних закладів початкової спеціалізованої освіти (мистецьких шкіл) територіальної громади м.</w:t>
      </w:r>
      <w:r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>Одеси та затвердження статутів закладів у новій редакції»</w:t>
      </w: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b/>
          <w:szCs w:val="28"/>
          <w:lang w:val="uk-UA" w:eastAsia="ru-RU"/>
        </w:rPr>
      </w:pP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     Тетяна Мельникова </w:t>
      </w:r>
    </w:p>
    <w:p w:rsidR="0055712F" w:rsidRDefault="0055712F" w:rsidP="0055712F">
      <w:pPr>
        <w:tabs>
          <w:tab w:val="left" w:pos="142"/>
        </w:tabs>
        <w:spacing w:line="276" w:lineRule="auto"/>
        <w:ind w:firstLine="567"/>
        <w:jc w:val="both"/>
        <w:rPr>
          <w:szCs w:val="28"/>
          <w:lang w:val="uk-UA"/>
        </w:rPr>
      </w:pPr>
    </w:p>
    <w:p w:rsidR="0055712F" w:rsidRDefault="0055712F" w:rsidP="0055712F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ВИСНОВКИ ТА РЕКОМЕНДАЦІЇ КОМІСІЇ:</w:t>
      </w:r>
    </w:p>
    <w:p w:rsidR="0055712F" w:rsidRDefault="0055712F" w:rsidP="0055712F">
      <w:pPr>
        <w:tabs>
          <w:tab w:val="left" w:pos="142"/>
        </w:tabs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Прийняти до відома інформацію щодо </w:t>
      </w:r>
      <w:r>
        <w:rPr>
          <w:rStyle w:val="a5"/>
          <w:b w:val="0"/>
          <w:color w:val="000000"/>
          <w:szCs w:val="28"/>
          <w:lang w:val="uk-UA"/>
        </w:rPr>
        <w:t>зміни найменування Департаменту культури, міжнародного співробітництва та європейської інтеграції Одеської міської ради на Департамент міжнародного співробітництва, культури та маркетингу Одеської міської ради.</w:t>
      </w: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2. Рекомендувати до розгляду на черговій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</w:t>
      </w:r>
      <w:r>
        <w:rPr>
          <w:rFonts w:eastAsia="Calibri" w:cs="Times New Roman"/>
          <w:szCs w:val="28"/>
          <w:lang w:val="uk-UA" w:eastAsia="ru-RU"/>
        </w:rPr>
        <w:t>«Про зміну найменувань комунальних закладів початкової спеціалізованої освіти (мистецьких шкіл) територіальної громади м. Одеси та затвердження статутів закладів у новій редакції».</w:t>
      </w:r>
    </w:p>
    <w:p w:rsidR="0055712F" w:rsidRDefault="0055712F" w:rsidP="0055712F">
      <w:pPr>
        <w:tabs>
          <w:tab w:val="left" w:pos="142"/>
        </w:tabs>
        <w:ind w:firstLine="567"/>
        <w:rPr>
          <w:b/>
          <w:szCs w:val="28"/>
          <w:lang w:val="uk-UA"/>
        </w:rPr>
      </w:pPr>
    </w:p>
    <w:p w:rsidR="0055712F" w:rsidRDefault="0055712F" w:rsidP="0055712F">
      <w:pPr>
        <w:tabs>
          <w:tab w:val="left" w:pos="142"/>
        </w:tabs>
        <w:ind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>РЕЗУЛЬТАТ ГОЛОСУВАННЯ:</w:t>
      </w:r>
    </w:p>
    <w:p w:rsidR="0055712F" w:rsidRDefault="0055712F" w:rsidP="0055712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- 2;</w:t>
      </w:r>
    </w:p>
    <w:p w:rsidR="0055712F" w:rsidRDefault="0055712F" w:rsidP="0055712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55712F" w:rsidRDefault="0055712F" w:rsidP="0055712F">
      <w:pPr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55712F" w:rsidRDefault="0055712F" w:rsidP="0055712F">
      <w:pPr>
        <w:ind w:firstLine="567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Рішення прийнято</w:t>
      </w:r>
    </w:p>
    <w:p w:rsidR="00EB45C8" w:rsidRDefault="00EB45C8" w:rsidP="0055712F">
      <w:pPr>
        <w:spacing w:line="276" w:lineRule="auto"/>
        <w:ind w:firstLine="567"/>
        <w:rPr>
          <w:b/>
          <w:szCs w:val="28"/>
          <w:u w:val="single"/>
          <w:lang w:val="uk-UA"/>
        </w:rPr>
      </w:pPr>
    </w:p>
    <w:p w:rsidR="00EB45C8" w:rsidRDefault="00EB45C8" w:rsidP="0055712F">
      <w:pPr>
        <w:spacing w:line="276" w:lineRule="auto"/>
        <w:ind w:right="-1"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="004956B3" w:rsidRPr="004956B3">
        <w:rPr>
          <w:szCs w:val="28"/>
          <w:lang w:val="uk-UA"/>
        </w:rPr>
        <w:t xml:space="preserve">Інформацію </w:t>
      </w:r>
      <w:r w:rsidR="00B569D2">
        <w:rPr>
          <w:szCs w:val="28"/>
          <w:lang w:val="uk-UA"/>
        </w:rPr>
        <w:t>д</w:t>
      </w:r>
      <w:r w:rsidR="004956B3" w:rsidRPr="004956B3">
        <w:rPr>
          <w:szCs w:val="28"/>
          <w:lang w:val="uk-UA"/>
        </w:rPr>
        <w:t xml:space="preserve">иректора Департаменту культури, міжнародного співробітництва та європейської інтеграції Івана </w:t>
      </w:r>
      <w:proofErr w:type="spellStart"/>
      <w:r w:rsidR="004956B3" w:rsidRPr="004956B3">
        <w:rPr>
          <w:szCs w:val="28"/>
          <w:lang w:val="uk-UA"/>
        </w:rPr>
        <w:t>Ліптуги</w:t>
      </w:r>
      <w:proofErr w:type="spellEnd"/>
      <w:r w:rsidR="004956B3" w:rsidRPr="004956B3">
        <w:rPr>
          <w:szCs w:val="28"/>
          <w:lang w:val="uk-UA"/>
        </w:rPr>
        <w:t xml:space="preserve">  по </w:t>
      </w:r>
      <w:proofErr w:type="spellStart"/>
      <w:r w:rsidR="004956B3" w:rsidRPr="004956B3">
        <w:rPr>
          <w:szCs w:val="28"/>
          <w:lang w:val="uk-UA"/>
        </w:rPr>
        <w:t>проєкту</w:t>
      </w:r>
      <w:proofErr w:type="spellEnd"/>
      <w:r w:rsidR="004956B3" w:rsidRPr="004956B3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A3609C">
        <w:rPr>
          <w:szCs w:val="28"/>
          <w:lang w:val="uk-UA"/>
        </w:rPr>
        <w:t xml:space="preserve">Про зміну найменування Комунальної установи «Одеський муніципальний театр духової музики імені народного артиста України </w:t>
      </w:r>
      <w:r w:rsidR="004956B3">
        <w:rPr>
          <w:szCs w:val="28"/>
          <w:lang w:val="uk-UA"/>
        </w:rPr>
        <w:t xml:space="preserve">         </w:t>
      </w:r>
      <w:r w:rsidRPr="00A3609C">
        <w:rPr>
          <w:szCs w:val="28"/>
          <w:lang w:val="uk-UA"/>
        </w:rPr>
        <w:t xml:space="preserve">О. </w:t>
      </w:r>
      <w:proofErr w:type="spellStart"/>
      <w:r w:rsidRPr="00A3609C">
        <w:rPr>
          <w:szCs w:val="28"/>
          <w:lang w:val="uk-UA"/>
        </w:rPr>
        <w:t>Саліка</w:t>
      </w:r>
      <w:proofErr w:type="spellEnd"/>
      <w:r w:rsidRPr="00A3609C">
        <w:rPr>
          <w:szCs w:val="28"/>
          <w:lang w:val="uk-UA"/>
        </w:rPr>
        <w:t>» та затвердження статуту установи у новій редакції</w:t>
      </w:r>
      <w:r>
        <w:rPr>
          <w:szCs w:val="28"/>
          <w:lang w:val="uk-UA"/>
        </w:rPr>
        <w:t>».</w:t>
      </w:r>
    </w:p>
    <w:p w:rsidR="004956B3" w:rsidRDefault="004956B3" w:rsidP="0055712F">
      <w:pPr>
        <w:spacing w:line="276" w:lineRule="auto"/>
        <w:ind w:firstLine="567"/>
        <w:jc w:val="both"/>
        <w:rPr>
          <w:rFonts w:eastAsia="Calibri" w:cs="Times New Roman"/>
          <w:b/>
          <w:szCs w:val="28"/>
          <w:lang w:val="uk-UA" w:eastAsia="ru-RU"/>
        </w:rPr>
      </w:pPr>
    </w:p>
    <w:p w:rsidR="00EB45C8" w:rsidRPr="002E7249" w:rsidRDefault="00EB45C8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bookmarkStart w:id="0" w:name="_GoBack"/>
      <w:bookmarkEnd w:id="0"/>
      <w:proofErr w:type="spellEnd"/>
    </w:p>
    <w:p w:rsidR="00EB45C8" w:rsidRPr="00D1591C" w:rsidRDefault="00EB45C8" w:rsidP="0055712F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lastRenderedPageBreak/>
        <w:t>ВИСНОВКИ ТА РЕКОМЕНДАЦІЇ КОМІСІЇ:</w:t>
      </w:r>
    </w:p>
    <w:p w:rsidR="00EB45C8" w:rsidRDefault="00EB45C8" w:rsidP="0055712F">
      <w:pPr>
        <w:spacing w:line="276" w:lineRule="auto"/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Рекомендувати до розгляду на черговій сесії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рішення Одеської міської ради «</w:t>
      </w:r>
      <w:r w:rsidRPr="00A3609C">
        <w:rPr>
          <w:szCs w:val="28"/>
          <w:lang w:val="uk-UA"/>
        </w:rPr>
        <w:t xml:space="preserve">Про зміну найменування Комунальної установи «Одеський муніципальний театр духової музики імені народного артиста України </w:t>
      </w:r>
      <w:r w:rsidR="003D5479">
        <w:rPr>
          <w:szCs w:val="28"/>
          <w:lang w:val="uk-UA"/>
        </w:rPr>
        <w:t xml:space="preserve">      </w:t>
      </w:r>
      <w:r w:rsidR="004956B3">
        <w:rPr>
          <w:szCs w:val="28"/>
          <w:lang w:val="uk-UA"/>
        </w:rPr>
        <w:t xml:space="preserve">  </w:t>
      </w:r>
      <w:r w:rsidRPr="00A3609C">
        <w:rPr>
          <w:szCs w:val="28"/>
          <w:lang w:val="uk-UA"/>
        </w:rPr>
        <w:t xml:space="preserve">О. </w:t>
      </w:r>
      <w:proofErr w:type="spellStart"/>
      <w:r w:rsidRPr="00A3609C">
        <w:rPr>
          <w:szCs w:val="28"/>
          <w:lang w:val="uk-UA"/>
        </w:rPr>
        <w:t>Саліка</w:t>
      </w:r>
      <w:proofErr w:type="spellEnd"/>
      <w:r w:rsidRPr="00A3609C">
        <w:rPr>
          <w:szCs w:val="28"/>
          <w:lang w:val="uk-UA"/>
        </w:rPr>
        <w:t>» та затвердження статуту установи у новій редакції</w:t>
      </w:r>
      <w:r>
        <w:rPr>
          <w:szCs w:val="28"/>
          <w:lang w:val="uk-UA"/>
        </w:rPr>
        <w:t>».</w:t>
      </w:r>
    </w:p>
    <w:p w:rsidR="00EB45C8" w:rsidRDefault="00EB45C8" w:rsidP="0055712F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</w:p>
    <w:p w:rsidR="00EB45C8" w:rsidRPr="00D1591C" w:rsidRDefault="00EB45C8" w:rsidP="0055712F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EB45C8" w:rsidRDefault="00EB45C8" w:rsidP="0055712F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- 2;</w:t>
      </w:r>
    </w:p>
    <w:p w:rsidR="00EB45C8" w:rsidRDefault="00EB45C8" w:rsidP="0055712F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EB45C8" w:rsidRPr="006242E3" w:rsidRDefault="00EB45C8" w:rsidP="0055712F">
      <w:pPr>
        <w:spacing w:line="276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EB45C8" w:rsidRPr="00D1591C" w:rsidRDefault="00EB45C8" w:rsidP="0055712F">
      <w:pPr>
        <w:spacing w:line="276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EB45C8" w:rsidRPr="00AF74C9" w:rsidRDefault="00EB45C8" w:rsidP="004956B3">
      <w:pPr>
        <w:ind w:firstLine="567"/>
        <w:rPr>
          <w:szCs w:val="28"/>
          <w:lang w:val="uk-UA"/>
        </w:rPr>
      </w:pPr>
    </w:p>
    <w:p w:rsidR="00AF74C9" w:rsidRDefault="00AF74C9" w:rsidP="004956B3">
      <w:pPr>
        <w:ind w:firstLine="567"/>
        <w:rPr>
          <w:szCs w:val="28"/>
          <w:lang w:val="uk-UA"/>
        </w:rPr>
      </w:pPr>
    </w:p>
    <w:p w:rsidR="00EB45C8" w:rsidRDefault="00EB45C8" w:rsidP="004956B3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921182" w:rsidRDefault="0074537F"/>
    <w:sectPr w:rsidR="00921182" w:rsidSect="006969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19"/>
    <w:multiLevelType w:val="hybridMultilevel"/>
    <w:tmpl w:val="310E45D0"/>
    <w:lvl w:ilvl="0" w:tplc="AE988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F"/>
    <w:rsid w:val="000F4B07"/>
    <w:rsid w:val="002B2098"/>
    <w:rsid w:val="003D5479"/>
    <w:rsid w:val="004956B3"/>
    <w:rsid w:val="0055712F"/>
    <w:rsid w:val="005F0ADA"/>
    <w:rsid w:val="006969FE"/>
    <w:rsid w:val="009C3CB5"/>
    <w:rsid w:val="00AF74C9"/>
    <w:rsid w:val="00B569D2"/>
    <w:rsid w:val="00BD29DF"/>
    <w:rsid w:val="00E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  <w:style w:type="character" w:styleId="a5">
    <w:name w:val="Strong"/>
    <w:basedOn w:val="a0"/>
    <w:uiPriority w:val="22"/>
    <w:qFormat/>
    <w:rsid w:val="00AF74C9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557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  <w:style w:type="character" w:styleId="a5">
    <w:name w:val="Strong"/>
    <w:basedOn w:val="a0"/>
    <w:uiPriority w:val="22"/>
    <w:qFormat/>
    <w:rsid w:val="00AF74C9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557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cp:lastPrinted>2025-01-22T11:54:00Z</cp:lastPrinted>
  <dcterms:created xsi:type="dcterms:W3CDTF">2025-01-22T11:56:00Z</dcterms:created>
  <dcterms:modified xsi:type="dcterms:W3CDTF">2025-01-22T11:56:00Z</dcterms:modified>
</cp:coreProperties>
</file>