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4200"/>
        </w:tabs>
        <w:rPr>
          <w:rFonts w:ascii="Times New Roman" w:hAnsi="Times New Roman" w:eastAsia="Calibri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 w:cs="Times New Roman"/>
          <w:sz w:val="20"/>
          <w:szCs w:val="20"/>
          <w:lang w:val="uk-UA" w:eastAsia="ru-RU"/>
        </w:rPr>
        <w:tab/>
      </w:r>
    </w:p>
    <w:p>
      <w:pPr>
        <w:rPr>
          <w:rFonts w:ascii="Times New Roman" w:hAnsi="Times New Roman" w:eastAsia="Calibri" w:cs="Times New Roman"/>
          <w:b/>
          <w:sz w:val="48"/>
          <w:szCs w:val="32"/>
          <w:lang w:val="uk-UA" w:eastAsia="ru-RU"/>
        </w:rPr>
      </w:pPr>
    </w:p>
    <w:p>
      <w:pPr>
        <w:ind w:right="-143"/>
        <w:rPr>
          <w:rFonts w:ascii="Times New Roman" w:hAnsi="Times New Roman" w:eastAsia="Calibri" w:cs="Times New Roman"/>
          <w:b/>
          <w:sz w:val="32"/>
          <w:szCs w:val="32"/>
          <w:lang w:val="uk-UA" w:eastAsia="ru-RU"/>
        </w:rPr>
      </w:pPr>
    </w:p>
    <w:p>
      <w:pPr>
        <w:ind w:right="-143"/>
        <w:jc w:val="center"/>
        <w:rPr>
          <w:rFonts w:ascii="Times New Roman" w:hAnsi="Times New Roman" w:eastAsia="Calibri" w:cs="Times New Roman"/>
          <w:szCs w:val="32"/>
          <w:lang w:val="uk-UA" w:eastAsia="ru-RU"/>
        </w:rPr>
      </w:pPr>
      <w:r>
        <w:rPr>
          <w:rFonts w:ascii="Times New Roman" w:hAnsi="Times New Roman" w:eastAsia="Calibri" w:cs="Times New Roman"/>
          <w:szCs w:val="32"/>
          <w:lang w:val="uk-UA" w:eastAsia="ru-RU"/>
        </w:rPr>
        <w:t>ОДЕСЬКА МІСЬКА РАДА</w:t>
      </w:r>
    </w:p>
    <w:p>
      <w:pPr>
        <w:ind w:right="-143"/>
        <w:rPr>
          <w:rFonts w:ascii="Times New Roman" w:hAnsi="Times New Roman" w:eastAsia="Calibri" w:cs="Times New Roman"/>
          <w:b/>
          <w:sz w:val="16"/>
          <w:szCs w:val="16"/>
          <w:lang w:val="uk-UA" w:eastAsia="ru-RU"/>
        </w:rPr>
      </w:pPr>
    </w:p>
    <w:p>
      <w:pPr>
        <w:ind w:right="-143"/>
        <w:jc w:val="center"/>
        <w:rPr>
          <w:rFonts w:ascii="Times New Roman" w:hAnsi="Times New Roman" w:eastAsia="Calibri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 w:eastAsia="ru-RU"/>
        </w:rPr>
        <w:t>ПОСТІЙНА КОМІСІЯ</w:t>
      </w:r>
    </w:p>
    <w:p>
      <w:pPr>
        <w:ind w:right="-143"/>
        <w:jc w:val="center"/>
        <w:rPr>
          <w:rFonts w:ascii="Times New Roman" w:hAnsi="Times New Roman" w:eastAsia="Calibri" w:cs="Times New Roman"/>
          <w:b/>
          <w:sz w:val="36"/>
          <w:szCs w:val="32"/>
          <w:lang w:val="uk-UA" w:eastAsia="ru-RU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>
            <w:pPr>
              <w:ind w:left="-56" w:firstLine="0"/>
              <w:jc w:val="center"/>
              <w:rPr>
                <w:rFonts w:ascii="Times New Roman" w:hAnsi="Times New Roman" w:eastAsia="Calibri" w:cs="Times New Roman"/>
                <w:b/>
                <w:szCs w:val="26"/>
                <w:lang w:val="uk-UA" w:eastAsia="ru-RU"/>
              </w:rPr>
            </w:pPr>
          </w:p>
          <w:p>
            <w:pPr>
              <w:ind w:left="-56" w:firstLine="0"/>
              <w:jc w:val="center"/>
              <w:rPr>
                <w:rFonts w:ascii="Times New Roman" w:hAnsi="Times New Roman" w:eastAsia="Calibri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>
      <w:pPr>
        <w:jc w:val="both"/>
        <w:rPr>
          <w:rFonts w:ascii="Times New Roman" w:hAnsi="Times New Roman" w:eastAsia="Calibri" w:cs="Times New Roman"/>
          <w:b/>
          <w:sz w:val="20"/>
          <w:szCs w:val="26"/>
          <w:lang w:val="uk-UA" w:eastAsia="ru-RU"/>
        </w:rPr>
      </w:pPr>
    </w:p>
    <w:p>
      <w:pPr>
        <w:ind w:left="-56"/>
        <w:jc w:val="both"/>
        <w:rPr>
          <w:rFonts w:ascii="Times New Roman" w:hAnsi="Times New Roman" w:eastAsia="Calibri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eastAsia="Calibri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eastAsia="Calibri" w:cs="Times New Roman"/>
          <w:b/>
          <w:sz w:val="26"/>
          <w:szCs w:val="26"/>
          <w:lang w:val="uk-UA" w:eastAsia="ru-RU"/>
        </w:rPr>
        <w:t>_________________</w:t>
      </w:r>
    </w:p>
    <w:p>
      <w:pPr>
        <w:ind w:left="-56"/>
        <w:jc w:val="both"/>
        <w:rPr>
          <w:rFonts w:ascii="Times New Roman" w:hAnsi="Times New Roman" w:eastAsia="Calibri" w:cs="Times New Roman"/>
          <w:sz w:val="6"/>
          <w:szCs w:val="26"/>
          <w:lang w:val="uk-UA" w:eastAsia="ru-RU"/>
        </w:rPr>
      </w:pPr>
    </w:p>
    <w:p>
      <w:pPr>
        <w:tabs>
          <w:tab w:val="left" w:pos="4536"/>
        </w:tabs>
        <w:ind w:right="-108"/>
        <w:jc w:val="both"/>
        <w:rPr>
          <w:rFonts w:ascii="Times New Roman" w:hAnsi="Times New Roman" w:eastAsia="Calibri" w:cs="Times New Roman"/>
          <w:szCs w:val="26"/>
          <w:lang w:val="uk-UA"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eastAsia="Calibri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eastAsia="Calibri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eastAsia="Calibri" w:cs="Times New Roman"/>
          <w:b/>
          <w:sz w:val="26"/>
          <w:szCs w:val="26"/>
          <w:lang w:val="uk-UA" w:eastAsia="ru-RU"/>
        </w:rPr>
        <w:t>______________</w:t>
      </w:r>
    </w:p>
    <w:p>
      <w:pPr>
        <w:pStyle w:val="7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┐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 2025 року     13-00             каб. 307  </w:t>
      </w:r>
    </w:p>
    <w:p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>
      <w:pPr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>
      <w:pPr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>
      <w:pPr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595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в.о. директора Департаменту фінансів Одеської міської ради;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Савченко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Галина Валеріївна </w:t>
            </w:r>
          </w:p>
        </w:tc>
        <w:tc>
          <w:tcPr>
            <w:tcW w:w="595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- заступник директора Департаменту фінансів Одеської  міської ради;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Іванов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Валерій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Юрійович </w:t>
            </w:r>
          </w:p>
        </w:tc>
        <w:tc>
          <w:tcPr>
            <w:tcW w:w="595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- директор комунального підприємства “Теплопостачання міста Одеси”;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Корнієнко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Володимир Олександрович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- депутат  Одеської міської ради.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Приймаючи до уваги те, що документи, що розглядаються, мають ознаки державної таємниці, початок засідання комісії проводилось </w:t>
      </w:r>
    </w:p>
    <w:p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закритому режимі.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pStyle w:val="8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Департаменту фінансів Одеської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04-25/20/746 від 03.04.2025 року).</w:t>
      </w:r>
    </w:p>
    <w:p>
      <w:pPr>
        <w:shd w:val="clear" w:color="auto" w:fill="FFFFFF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Звягін О.С., Ієремія В.В.</w:t>
      </w:r>
    </w:p>
    <w:p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>
      <w:pPr>
        <w:pStyle w:val="8"/>
        <w:numPr>
          <w:ilvl w:val="0"/>
          <w:numId w:val="2"/>
        </w:numPr>
        <w:tabs>
          <w:tab w:val="left" w:pos="851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 w:eastAsiaTheme="minorHAnsi"/>
          <w:bCs/>
          <w:iCs/>
          <w:szCs w:val="24"/>
          <w:lang w:val="uk-UA" w:eastAsia="en-US"/>
        </w:rPr>
      </w:pPr>
      <w:r>
        <w:rPr>
          <w:rFonts w:ascii="Times New Roman" w:hAnsi="Times New Roman" w:cs="Times New Roman" w:eastAsiaTheme="minorHAnsi"/>
          <w:bCs/>
          <w:iCs/>
          <w:szCs w:val="24"/>
          <w:lang w:val="uk-UA" w:eastAsia="en-US"/>
        </w:rPr>
        <w:t>У зв’язку зі зміною назви парку «Молодіжний» на парк в районі будинку по</w:t>
      </w:r>
      <w:r>
        <w:rPr>
          <w:rFonts w:hint="default" w:ascii="Times New Roman" w:hAnsi="Times New Roman" w:cs="Times New Roman" w:eastAsiaTheme="minorHAnsi"/>
          <w:bCs/>
          <w:iCs/>
          <w:szCs w:val="24"/>
          <w:lang w:val="uk-UA" w:eastAsia="en-US"/>
        </w:rPr>
        <w:t xml:space="preserve">       </w:t>
      </w:r>
      <w:r>
        <w:rPr>
          <w:rFonts w:ascii="Times New Roman" w:hAnsi="Times New Roman" w:cs="Times New Roman" w:eastAsiaTheme="minorHAnsi"/>
          <w:bCs/>
          <w:iCs/>
          <w:szCs w:val="24"/>
          <w:lang w:val="uk-UA" w:eastAsia="en-US"/>
        </w:rPr>
        <w:t xml:space="preserve"> вул. Владислава Бувалкіна, 29, Департаментом екології та розвитку рекреаційних зон Одеської міської ради надані пропозиції (</w:t>
      </w:r>
      <w:r>
        <w:rPr>
          <w:rFonts w:ascii="Times New Roman" w:hAnsi="Times New Roman" w:cs="Times New Roman" w:eastAsiaTheme="minorHAnsi"/>
          <w:bCs/>
          <w:i/>
          <w:szCs w:val="24"/>
          <w:lang w:val="uk-UA" w:eastAsia="en-US"/>
        </w:rPr>
        <w:t>копія листа додається</w:t>
      </w:r>
      <w:r>
        <w:rPr>
          <w:rFonts w:ascii="Times New Roman" w:hAnsi="Times New Roman" w:cs="Times New Roman" w:eastAsiaTheme="minorHAnsi"/>
          <w:bCs/>
          <w:iCs/>
          <w:szCs w:val="24"/>
          <w:lang w:val="uk-UA" w:eastAsia="en-US"/>
        </w:rPr>
        <w:t>) щодо внесення наступних змін до найменування видатків бюджету розвитку, визначених за КПКВКМБ 2816030 «Утримання та розвиток інших об’єктів транспортної інфраструктури» у сумі 1 000 000 грн  наступним чином:</w:t>
      </w:r>
    </w:p>
    <w:tbl>
      <w:tblPr>
        <w:tblStyle w:val="6"/>
        <w:tblW w:w="930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4" w:type="dxa"/>
          </w:tcPr>
          <w:p>
            <w:pPr>
              <w:ind w:firstLine="567"/>
              <w:jc w:val="center"/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  <w:t>Чинна редакція</w:t>
            </w:r>
          </w:p>
        </w:tc>
        <w:tc>
          <w:tcPr>
            <w:tcW w:w="4636" w:type="dxa"/>
          </w:tcPr>
          <w:p>
            <w:pPr>
              <w:ind w:firstLine="567"/>
              <w:jc w:val="center"/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  <w:t>Нова редакція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4" w:type="dxa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  <w:t>Проєктування та будівництво бюветного комплексу за адресою: м. Одеса, парк «Молодіжний»</w:t>
            </w:r>
          </w:p>
        </w:tc>
        <w:tc>
          <w:tcPr>
            <w:tcW w:w="4636" w:type="dxa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iCs/>
                <w:lang w:val="uk-UA" w:eastAsia="en-US"/>
              </w:rPr>
              <w:t>Проєктування та будівництво бюветного комплексу за адресою: м. Одеса, парк в районі будинку по вул. Владислава Бувалкіна, 29</w:t>
            </w:r>
          </w:p>
        </w:tc>
      </w:tr>
    </w:tbl>
    <w:p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en-US"/>
          <w14:textFill>
            <w14:solidFill>
              <w14:schemeClr w14:val="tx1"/>
            </w14:solidFill>
          </w14:textFill>
        </w:rPr>
        <w:t xml:space="preserve">2. Управлінням капітального будівництва Одеської міської ради надані пропозиції (копії листів додаються) щодо збільшення бюджетних призначень на загальну суму 114 105 000 грн, в тому числі зменшення бюджетних призначень загальному фонду на суму 545 000 грн, збільшення бюджетних  призначень спеціальному фонду (бюджету розвитку) на суму 134 555 000 грн. 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en-US"/>
          <w14:textFill>
            <w14:solidFill>
              <w14:schemeClr w14:val="tx1"/>
            </w14:solidFill>
          </w14:textFill>
        </w:rPr>
        <w:t xml:space="preserve">Пропонуємо визначити Управлінню капітального будівництва Одеської міської ради додаткові бюджетні призначення в межах заходів чинних Міських цільових, комплексних програм на суму 114 105 000 грн, у тому числі зменшити бюджетні призначення загального фонду на суму 545 000 грн, збільшити бюджетні призначення спеціального  фонду (бюджету розвитку) на суму 132 450 000 грн. 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Пропозиції щодо збільшення/зменшення бюджетних призначень Управлінню капітального будівництва Одеської міської ради за КПКВКМБ, найменуваннями видатків бюджету розвитку наведені у додатку до цього листа (додається).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Збільшення бюджетних призначень за пунктом 2 цього листа на суму 131 905 000 грн пропонується за рахунок: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залишку коштів загального фонду бюджету ОМТГ, який утворився на кінець 2024 року, враховуючи вимоги пункту 228 розділу VI Прикінцевих та перехідних положень Бюджетного кодексу України, – 6 000 000 грн;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зменшення бюджетних призначень за КПКВКМБ 3718710 «Резервний фонд місцевого бюджету» (нерозподілені видатки) – 125 905 000 грн.</w:t>
      </w:r>
    </w:p>
    <w:p>
      <w:pPr>
        <w:ind w:left="0" w:leftChars="0" w:firstLine="720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За – одноголосно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(з урахуванням пропозицій депутатів до пункту 2 листа (пропозиції додаються): 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Погодити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зміни до бюджету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Одеської міської територіальної громади на 2025 рік за листом Департаменту фінансів Одеської міської ради № 04-25/20/746 від 03.04.2025 року (з урахуванням пропозицій депутатів до пункту 2 листа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(пропозиц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ії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додаються)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).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Департаменту фінансів Одеської міської ради  </w:t>
      </w:r>
      <w:r>
        <w:rPr>
          <w:rFonts w:ascii="Times New Roman" w:hAnsi="Times New Roman" w:cs="Times New Roman"/>
          <w:sz w:val="28"/>
          <w:szCs w:val="28"/>
        </w:rPr>
        <w:t>№ 04-25/21/750 від 03.04.2025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>
      <w:pPr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Перенести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розгляд  питання на наступне засідання комісії. </w:t>
      </w:r>
    </w:p>
    <w:p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щодо </w:t>
      </w:r>
      <w:r>
        <w:rPr>
          <w:rFonts w:hint="default"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Департаменту фінансів Одеської міської ради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№ 04-25/31/816 від 10.04.2025 рок).</w:t>
      </w:r>
    </w:p>
    <w:p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Голосували за наступні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>
      <w:pPr>
        <w:pStyle w:val="9"/>
        <w:numPr>
          <w:ilvl w:val="0"/>
          <w:numId w:val="3"/>
        </w:numPr>
        <w:tabs>
          <w:tab w:val="left" w:pos="993"/>
          <w:tab w:val="left" w:pos="1134"/>
        </w:tabs>
        <w:ind w:left="0" w:leftChars="0" w:firstLine="604" w:firstLineChars="25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Департаментом міського господарства Одеської міської ради надані пропозиції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копія листа додається</w:t>
      </w:r>
      <w:r>
        <w:rPr>
          <w:rFonts w:hint="default" w:ascii="Times New Roman" w:hAnsi="Times New Roman" w:cs="Times New Roman"/>
          <w:sz w:val="24"/>
          <w:szCs w:val="24"/>
        </w:rPr>
        <w:t>) щодо наступного перерозподілу бюджетних призначень спеціального фонду (бюджету розвитку) за КПКВКМБ  1216011 «Експлуатація та технічне обслуговування житлового фонду» на підставі звернення депутата Одеської міської ради VIII скликання   Обухова П.Г.: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5" w:type="dxa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>Найменування видатків бюджету розвитку</w:t>
            </w:r>
          </w:p>
        </w:tc>
        <w:tc>
          <w:tcPr>
            <w:tcW w:w="1533" w:type="dxa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>Пропозиції щодо змін,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вул. Євгена Чикаленка, 63</w:t>
            </w:r>
          </w:p>
        </w:tc>
        <w:tc>
          <w:tcPr>
            <w:tcW w:w="1533" w:type="dxa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>-1 000 000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вул. Євгена Чикаленка, 67</w:t>
            </w:r>
          </w:p>
        </w:tc>
        <w:tc>
          <w:tcPr>
            <w:tcW w:w="1533" w:type="dxa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>+1 000 000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5" w:type="dxa"/>
          </w:tcPr>
          <w:p>
            <w:pPr>
              <w:pStyle w:val="8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533" w:type="dxa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0</w:t>
            </w:r>
          </w:p>
        </w:tc>
      </w:tr>
    </w:tbl>
    <w:p>
      <w:pPr>
        <w:ind w:left="0" w:leftChars="0" w:firstLine="554" w:firstLineChars="252"/>
        <w:rPr>
          <w:rFonts w:hint="default" w:ascii="Times New Roman" w:hAnsi="Times New Roman" w:cs="Times New Roman" w:eastAsiaTheme="minorHAnsi"/>
          <w:bCs/>
          <w:iCs/>
          <w:sz w:val="22"/>
          <w:szCs w:val="22"/>
          <w:lang w:val="uk-UA" w:eastAsia="en-US"/>
        </w:rPr>
      </w:pPr>
    </w:p>
    <w:p>
      <w:pPr>
        <w:pStyle w:val="9"/>
        <w:numPr>
          <w:ilvl w:val="0"/>
          <w:numId w:val="3"/>
        </w:numPr>
        <w:tabs>
          <w:tab w:val="left" w:pos="1134"/>
        </w:tabs>
        <w:ind w:left="0" w:leftChars="0" w:firstLine="705" w:firstLineChars="252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Департаментом освіти та науки Одеської міської ради для забезпечення виконання постанови Одеського апеляційного суду від 25.03.2025 року по справі № 522/22550/23 надані пропозиції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eastAsia="ru-RU"/>
        </w:rPr>
        <w:t>копія листа додається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) щодо збільшення бюджетних призначень загального фонду за КПКВКМБ 0610180 «Інша діяльність у сфері державного управління» (видатки споживання - КЕКВ 2800 «Інші поточні видатки») на суму                            126 900 грн.</w:t>
      </w:r>
    </w:p>
    <w:p>
      <w:pPr>
        <w:pStyle w:val="8"/>
        <w:tabs>
          <w:tab w:val="left" w:pos="851"/>
        </w:tabs>
        <w:ind w:left="0" w:leftChars="0" w:right="29" w:firstLine="705" w:firstLineChars="252"/>
        <w:jc w:val="both"/>
        <w:rPr>
          <w:rFonts w:hint="default" w:ascii="Times New Roman" w:hAnsi="Times New Roman" w:cs="Times New Roman" w:eastAsiaTheme="minorHAnsi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uk-UA" w:eastAsia="ru-RU"/>
        </w:rPr>
        <w:t>Збільшення бюджетних призначень за пунктом 2 цього листа на суму 126 900 грн пропонується за рахунок зменшення бюджетних призначень за КПКВКМБ 3718710 «Резервний фонд місцевого бюджету» (нерозподілені видатки) на суму 126 900 грн.</w:t>
      </w:r>
    </w:p>
    <w:p>
      <w:pPr>
        <w:pStyle w:val="8"/>
        <w:tabs>
          <w:tab w:val="left" w:pos="426"/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За – одноголосно.</w:t>
      </w:r>
    </w:p>
    <w:p>
      <w:pPr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ВИСНОВОК: Погодити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Одеської міської територіальної громади на 2025 рік за листом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Департаменту фінансів Одеської міської ради за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листом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Департаменту фінансів Одеської міської ради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№ 04-25/31/816 від 10.04.2025 року.</w:t>
      </w:r>
    </w:p>
    <w:p>
      <w:pPr>
        <w:shd w:val="clear" w:color="auto" w:fill="FFFFFF"/>
        <w:ind w:firstLine="567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</w:p>
    <w:p>
      <w:pPr>
        <w:ind w:left="0" w:leftChars="0" w:firstLine="705" w:firstLineChars="252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в.о.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Управління капітального будівництва щодо виділення бюджетних призначень на «Первинна медична допомога населенню, що надається центрами первинної медичної (медико-санітарної) допомоги» (лист Управління № 02-05/337-04 від 02.04.2025 року).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Управлінню капітального будівництва Одеської міської ради  бюджетних призначень за КПКВ 1512111 «Первинна медична допомога населенню, що надається центрами первинної медичної (медико-санітарної) допомоги» у сумі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000,0 тис.грн. для можливості виконання частини будівельних робіт по об’єкту: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74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КЕКВ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витрат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фінансування (грн.)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3132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Капітальний ремонт будівлі Комунального некомерційного підприємства «Центр первинної медико-санітарної допомоги  № 4» Одеської міської ради за адресою:  м. Одеса, просп. Князя Ярослава Мудрого, 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000 000</w:t>
            </w:r>
          </w:p>
        </w:tc>
      </w:tr>
    </w:tbl>
    <w:p>
      <w:pPr>
        <w:pStyle w:val="9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– одноголосно.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Управлінню капітального будівництва Одеської міської ради  бюджетних призначень у сумі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000,0 тис.грн. для «Первинна медична допомога населенню, що надається центрами первинної медичної (медико-санітарної) допомоги»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Управління № 02-05/337-04 від 02.04.2025 року.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СЛУХАЛИ: Інформацію за зверненням  начальника Служби у правах дітей щодо виділення бюджетних призначень на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уніципальні виплати працівникам сфери соціального захисту дітей (лист Служби № 612 від 02.04.2025 року).</w:t>
      </w:r>
    </w:p>
    <w:p>
      <w:pPr>
        <w:tabs>
          <w:tab w:val="left" w:pos="795"/>
        </w:tabs>
        <w:ind w:left="0" w:leftChars="0" w:right="-115" w:firstLine="478" w:firstLineChars="17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Службі у правах дітей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бюджетних призначень по КПКВКМБ 0913242  «Інші заходи у сфері соціального захисту і соціального забезпечення»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рахунок бюджету Одеської міської територіальної громади видатки:</w:t>
      </w:r>
    </w:p>
    <w:p>
      <w:pPr>
        <w:tabs>
          <w:tab w:val="left" w:pos="795"/>
        </w:tabs>
        <w:ind w:left="0" w:leftChars="0" w:right="-115" w:firstLine="478" w:firstLineChars="17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Код ТПКВКМБ 0913242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«Інші заходи у сфері соціального захисту і соціального забезпечення», збільшення обсягу фінансування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+ 1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260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000 грн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.:</w:t>
      </w:r>
    </w:p>
    <w:p>
      <w:pPr>
        <w:ind w:left="0" w:leftChars="0" w:firstLine="479" w:firstLineChars="17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 – одноголосно.</w:t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Службі у правах дітей виділення бюджетних призначень за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Кодом ТПКВКМБ 0913242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«Інші заходи у сфері соціального захисту і соціального забезпечення», збільшення обсягу фінансування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+ 1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260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000 грн.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листом Служби № 612 від 02.04.2025 року.</w:t>
      </w:r>
    </w:p>
    <w:p>
      <w:pPr>
        <w:tabs>
          <w:tab w:val="left" w:pos="795"/>
        </w:tabs>
        <w:ind w:right="-115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ind w:right="-2" w:firstLine="708"/>
        <w:jc w:val="both"/>
        <w:rPr>
          <w:rStyle w:val="4"/>
          <w:rFonts w:ascii="Times New Roman" w:hAnsi="Times New Roman" w:cs="Times New Roman"/>
          <w:shd w:val="clear" w:color="auto" w:fill="FFFFFF"/>
        </w:rPr>
      </w:pP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СЛУХАЛИ: Інформацію за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директора Департаменту міського господарства Леоніда Гребенюка щодо виділення бюджетних призначень КП «Теплопостачання місто Одеси»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«</w:t>
      </w:r>
      <w:bookmarkStart w:id="0" w:name="OLE_LINK1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Забезпечення діяльності з виробництва, транспортування, постачання теплової енергії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 xml:space="preserve">» КЕКВ 3210 «Капітальні трансферти підприємствам (установам, організаціям)»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(лист Департаменту    № 01-57/301вих від 02.04.2025 року). </w:t>
      </w:r>
    </w:p>
    <w:p>
      <w:pPr>
        <w:tabs>
          <w:tab w:val="left" w:pos="-5040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Виступили: Потапський О.Ю.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, Іванов В.Ю., Ієремія В.В., Корнієнко В.О..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за виділення Департаменту міського господарства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60 000 000,00 грн.  на виконання робіт по будівництву розподіленої системи генерації електричної енергії на базі КГУ:</w:t>
      </w:r>
    </w:p>
    <w:p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За – одноголосно.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ВИСНОВОК: Погодити Департаменту міського господарства виділення бюджетних призначень у сумі 60 000 000,00 грн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КПКВК 1216012 «Забезпечення діяльності з виробництва, транспортування, постачання теплової енергії» КЕКВ 3210 «Капітальні трансферти підприємствам (установам, організаціям)» за листом Департаменту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№ 01-57/301вих від 02.04.2025 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СЛУХАЛИ: Інформацію директора Департаменту міського господарства Леоніда Гребенюка щодо виділення бюджетних призначень </w:t>
      </w:r>
      <w:r>
        <w:rPr>
          <w:rFonts w:ascii="Times New Roman" w:hAnsi="Times New Roman" w:eastAsia="MS Mincho" w:cs="Times New Roman"/>
          <w:sz w:val="28"/>
          <w:szCs w:val="28"/>
          <w:lang w:val="uk-UA"/>
        </w:rPr>
        <w:t xml:space="preserve">КП «Сервісний центр» на «Придбання обладнання і предметів довгострокового користування КП "Сервісний центр» (автоматичних громадських вбиралень з універсальною кабіною для осіб на кріслі колісному, </w:t>
      </w:r>
      <w:r>
        <w:rPr>
          <w:rFonts w:ascii="Times New Roman" w:hAnsi="Times New Roman" w:cs="Times New Roman"/>
          <w:sz w:val="28"/>
          <w:szCs w:val="28"/>
          <w:lang w:val="uk-UA"/>
        </w:rPr>
        <w:t>монтаж та пусконалагодження з підключенням до існуючих інженерних мереж та благоустроєм прилеглої території)» (лист Департаменту № 01-57/302вих від 02.04.2025 року).</w:t>
      </w:r>
    </w:p>
    <w:p>
      <w:pPr>
        <w:tabs>
          <w:tab w:val="left" w:pos="-5040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ВИСНОВОК: Перенести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розгляд питання на наступне засідання комісії. </w:t>
      </w: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-5040"/>
        </w:tabs>
        <w:ind w:firstLine="567"/>
        <w:jc w:val="both"/>
        <w:rPr>
          <w:rFonts w:ascii="Times New Roman" w:hAnsi="Times New Roman" w:eastAsia="MS Mincho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директора Департаменту міського господарства Леоніда Гребенюка щодо виділення бюджетних призначень </w:t>
      </w:r>
      <w:r>
        <w:rPr>
          <w:rFonts w:ascii="Times New Roman" w:hAnsi="Times New Roman" w:eastAsia="MS Mincho" w:cs="Times New Roman"/>
          <w:sz w:val="28"/>
          <w:szCs w:val="28"/>
          <w:lang w:val="uk-UA"/>
        </w:rPr>
        <w:t xml:space="preserve">КП «Міськзелентрест» на капітальний ремонт інклюзивного дитячого майданчика, розташованого за адресою: м. Одеса, Сквер на Соборній площі (лист Департаменту </w:t>
      </w:r>
      <w:r>
        <w:rPr>
          <w:rFonts w:ascii="Times New Roman" w:hAnsi="Times New Roman" w:eastAsia="MS Mincho" w:cs="Times New Roman"/>
          <w:sz w:val="28"/>
          <w:szCs w:val="28"/>
        </w:rPr>
        <w:t>№ 01-59/666 від 07.04.2025 року</w:t>
      </w:r>
      <w:r>
        <w:rPr>
          <w:rFonts w:ascii="Times New Roman" w:hAnsi="Times New Roman" w:eastAsia="MS Mincho" w:cs="Times New Roman"/>
          <w:sz w:val="28"/>
          <w:szCs w:val="28"/>
          <w:lang w:val="uk-UA"/>
        </w:rPr>
        <w:t>.</w:t>
      </w:r>
    </w:p>
    <w:p>
      <w:pPr>
        <w:tabs>
          <w:tab w:val="left" w:pos="-5040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ВИСНОВОК: Перенести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розгляд питання на наступне засідання комісії. </w:t>
      </w: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охорони здоров’я щодо виділення додаткових коштів у сумі 57 000,0 тис. грн.  для оснащення закладів охорони здоров’я сучасним медичним обладнанням та впровадженням високотехнологічних процесів лікування у медичну практику кластерних лікарень та спеціалізованих амбулаторних закладів (лист Департаменту № 01/01-40/278 від 03.04.2025  року). </w:t>
      </w:r>
    </w:p>
    <w:p>
      <w:pPr>
        <w:tabs>
          <w:tab w:val="left" w:pos="-5040"/>
        </w:tabs>
        <w:ind w:left="0" w:leftChars="0" w:firstLine="48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ВИСНОВОК: Перенести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розгляд питання на наступне засідання комісії. </w:t>
      </w: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СЛУХАЛИ: Інформацію за листом директора Департаменту охорони здоров’я Левона Нікогосяна щодо перерозподілу та виділення додаткових бюджетних призначень для галузі «Охорона здоров’я» у загальному обсязі 13 300,0 тис.грн., (лист Департаменту № 01/01-40/280 від 03.04.2025  року). 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Голосували за перерозподіл та виділення Департаменту охорони здоров’я бюджетних призначень 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у сумі 13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300 000 грн для забезпечення виплати заробітної плати протягом 2-х місяців працівникам,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відшкодування пенсійному фонду пільгових пенсій та для недопущення заборгованості по медикаментам 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в КНП «Міська клінічна інфекційна лікарня» Одеської міської ради:</w:t>
      </w:r>
    </w:p>
    <w:p>
      <w:pPr>
        <w:ind w:left="0" w:leftChars="0" w:firstLine="479" w:firstLineChars="171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 – одноголосно.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ВИСНОВОК: Погодити  перерозподіл та виділення Департаменту охорони здоров’я бюджетних призначень у сумі 13 300,0 тис.грн.  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для забезпечення виплати заробітної плати протягом 2-х місяців працівникам,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відшкодування пенсійному фонду пільгових пенсій та для недопущення заборгованості по медикаментам 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в КНП «Міська клінічна інфекційна лікарня» Одеської міської ради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за листом Департаменту    № 01/01-40/280 від 03.04.2025  року.</w:t>
      </w: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adjustRightInd/>
        <w:snapToGrid/>
        <w:ind w:lef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  <w:lang w:val="uk-UA"/>
        </w:rPr>
        <w:t xml:space="preserve">СЛУХАЛИ: Інформацію за  листом </w:t>
      </w:r>
      <w:r>
        <w:rPr>
          <w:rFonts w:hint="default" w:ascii="Times New Roman" w:hAnsi="Times New Roman" w:cs="Times New Roman"/>
          <w:sz w:val="28"/>
          <w:szCs w:val="28"/>
        </w:rPr>
        <w:t>Департаменту охорони здоров’я щодо збільшення асигнувань (лист Департаменту № 01/01-40/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 xml:space="preserve">.04.2025  року). </w:t>
      </w:r>
    </w:p>
    <w:p>
      <w:pPr>
        <w:tabs>
          <w:tab w:val="left" w:pos="-5040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ВИСНОВОК: Перенести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розгляд питання на наступне засідання комісії. </w:t>
      </w:r>
    </w:p>
    <w:p>
      <w:pPr>
        <w:pStyle w:val="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adjustRightInd/>
        <w:snapToGrid/>
        <w:ind w:lef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adjustRightInd/>
        <w:snapToGrid/>
        <w:ind w:lef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в.о. директора Департаменту муніципальної безпеки Володимира Харіщака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виділення додаткових коштів на виконання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 на  2022 – 2026 роки, затвердженої рішенням  Виконавчого комітету Одеської міської ради від 05 квітня 2022 року № 40» (лист Департаменту муніципальної безпеки  № 01.1-17/258 від 07.04.2025 року).</w:t>
      </w:r>
    </w:p>
    <w:p>
      <w:pPr>
        <w:tabs>
          <w:tab w:val="left" w:pos="-5040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ВИСНОВОК: Перенести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розгляд питання на наступне засідання комісії.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hint="default" w:ascii="Times New Roman" w:hAnsi="Times New Roman" w:cs="Times New Roman"/>
          <w:iCs/>
          <w:sz w:val="28"/>
          <w:szCs w:val="28"/>
          <w:lang w:val="uk-UA"/>
        </w:rPr>
      </w:pP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СЛУХАЛИ: Інформацію за листом Департаменту праці та соціальної політики щодо збільшення обсягів фінансування  (лист Департаменту            № 02-27/710 від 09.04.2025 року). 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Виступили: Потапський О.Ю., Ієремія В.В.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Голосували за перерозподіл та виділення Департаменту праці та соціальної політики додаткових бюджетних призначень за п. 2 листа у сумі 4 000 000 гривень:</w:t>
      </w:r>
    </w:p>
    <w:p>
      <w:pPr>
        <w:ind w:left="0" w:leftChars="0" w:firstLine="479" w:firstLineChars="171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 – одноголосно.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ВИСНОВОК: Погодити виділення Департаменту праці та соціальної політики додаткового фінансування у сумі 4 000 000 гривень на та перерозподіл коштів за п. 2 листа Департаменту № 02-27/710 від 09.04.2025 року. </w:t>
      </w:r>
    </w:p>
    <w:p>
      <w:pPr>
        <w:ind w:firstLine="567"/>
        <w:jc w:val="both"/>
        <w:rPr>
          <w:rFonts w:hint="default" w:ascii="Times New Roman" w:hAnsi="Times New Roman" w:cs="Times New Roman"/>
          <w:iCs/>
          <w:sz w:val="28"/>
          <w:szCs w:val="28"/>
          <w:lang w:val="uk-UA"/>
        </w:rPr>
      </w:pPr>
    </w:p>
    <w:p>
      <w:pPr>
        <w:ind w:firstLine="567"/>
        <w:jc w:val="both"/>
        <w:rPr>
          <w:rFonts w:hint="default" w:ascii="Times New Roman" w:hAnsi="Times New Roman" w:cs="Times New Roman"/>
          <w:iCs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7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заступника міського голови Валерія Сіліна щодо </w:t>
      </w:r>
      <w:r>
        <w:rPr>
          <w:rFonts w:hint="default" w:ascii="Times New Roman" w:hAnsi="Times New Roman" w:cs="Times New Roman"/>
          <w:color w:val="000000" w:themeColor="text1"/>
          <w:position w:val="2"/>
          <w:sz w:val="28"/>
          <w:szCs w:val="28"/>
          <w14:textFill>
            <w14:solidFill>
              <w14:schemeClr w14:val="tx1"/>
            </w14:solidFill>
          </w14:textFill>
        </w:rPr>
        <w:t>збільшенні бюджетних призначень Установі комунальної власності «Автотранспортне господарство Одеського міськвиконкому»</w:t>
      </w:r>
      <w:r>
        <w:rPr>
          <w:rFonts w:hint="default" w:ascii="Times New Roman" w:hAnsi="Times New Roman" w:cs="Times New Roman"/>
          <w:color w:val="000000" w:themeColor="text1"/>
          <w:position w:val="2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(лист № 02.2-35вих/105 від 08.04.2025 року).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7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Перенести розгляд питання на наступне засідання комісії. </w:t>
      </w:r>
    </w:p>
    <w:p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>
      <w:pPr>
        <w:autoSpaceDE/>
        <w:autoSpaceDN/>
        <w:spacing w:line="276" w:lineRule="auto"/>
        <w:ind w:firstLine="567"/>
        <w:contextualSpacing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СЛУХАЛИ: Інформацію за зверненням голови 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Київської районної адміністрації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Марії Лозовенко 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щодо виділення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додаткових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бюджетних призначень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(лист адміністрації № 01-12/374 від 08.04.2025 року).</w:t>
      </w:r>
    </w:p>
    <w:p>
      <w:pPr>
        <w:autoSpaceDE/>
        <w:autoSpaceDN/>
        <w:spacing w:line="276" w:lineRule="auto"/>
        <w:ind w:firstLine="567"/>
        <w:contextualSpacing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за виділення 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Київськ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ій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 районн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ій 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адміністрації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до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даткових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бюджетних призначень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сумі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34 000 000</w:t>
      </w:r>
      <w:r>
        <w:rPr>
          <w:rFonts w:hint="default" w:ascii="Times New Roman" w:hAnsi="Times New Roman" w:cs="Times New Roman"/>
          <w:sz w:val="28"/>
          <w:szCs w:val="28"/>
        </w:rPr>
        <w:t xml:space="preserve"> грн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надання адресної матеріальної допомоги громадянам, житло яких постраждало внаслідок збройної агресії російської федерації проти України на території міста Одеси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:</w:t>
      </w:r>
    </w:p>
    <w:p>
      <w:pPr>
        <w:autoSpaceDE/>
        <w:autoSpaceDN/>
        <w:spacing w:line="276" w:lineRule="auto"/>
        <w:ind w:firstLine="567"/>
        <w:contextualSpacing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 - одноголосно.</w:t>
      </w:r>
    </w:p>
    <w:p>
      <w:pPr>
        <w:autoSpaceDE/>
        <w:autoSpaceDN/>
        <w:spacing w:line="276" w:lineRule="auto"/>
        <w:ind w:firstLine="567"/>
        <w:contextualSpacing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Погодити виділення 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Київськ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ій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 районн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ій </w:t>
      </w:r>
      <w:r>
        <w:rPr>
          <w:rFonts w:hint="default" w:ascii="Times New Roman" w:hAnsi="Times New Roman" w:eastAsia="Noto Sans CJK SC Regular" w:cs="Times New Roman"/>
          <w:color w:val="000000" w:themeColor="text1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адміністрації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до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даткових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бюджетних призначень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сумі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34 000 000</w:t>
      </w:r>
      <w:r>
        <w:rPr>
          <w:rFonts w:hint="default" w:ascii="Times New Roman" w:hAnsi="Times New Roman" w:cs="Times New Roman"/>
          <w:sz w:val="28"/>
          <w:szCs w:val="28"/>
        </w:rPr>
        <w:t xml:space="preserve"> грн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надання адресної матеріальної допомоги громадянам, житло яких постраждало внаслідок збройної агресії російської федерації проти України на території міста Одеси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за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лист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ом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адміністрації № 01-12/374 від 08.04.2025 року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>
      <w:pPr>
        <w:autoSpaceDE/>
        <w:autoSpaceDN/>
        <w:spacing w:line="276" w:lineRule="auto"/>
        <w:ind w:firstLine="567"/>
        <w:contextualSpacing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after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СЛУХАЛИ: Інформацію за зверненням начальника У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правління інженерного захисту території міста та розвитку узбережжя Одеської міської ради щодо виділення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бюджетних призначень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на оплату послуг з придбання (виготовлення, встановлення), облаштування укриттів фонду захисних споруд цивільного захисту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(лист Управління № 03/01-12/39 вих від 08.04.2025 року).</w:t>
      </w:r>
    </w:p>
    <w:p>
      <w:pPr>
        <w:pStyle w:val="5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after="0"/>
        <w:ind w:firstLine="567"/>
        <w:jc w:val="both"/>
        <w:rPr>
          <w:rFonts w:hint="default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 за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виділення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бюджетних призначень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у сумі 3 500 000 грн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на оплату послуг з придбання (виготовлення, встановлення), облаштування укриттів фонду захисних споруд цивільного захисту</w:t>
      </w:r>
      <w:r>
        <w:rPr>
          <w:rFonts w:hint="default" w:cs="Times New Roman"/>
          <w:color w:val="000000"/>
          <w:sz w:val="28"/>
          <w:szCs w:val="28"/>
          <w:lang w:val="uk-UA"/>
        </w:rPr>
        <w:t>:</w:t>
      </w:r>
    </w:p>
    <w:p>
      <w:pPr>
        <w:pStyle w:val="5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after="0"/>
        <w:ind w:firstLine="567"/>
        <w:jc w:val="both"/>
        <w:rPr>
          <w:rFonts w:hint="default" w:cs="Times New Roman"/>
          <w:b/>
          <w:bCs/>
          <w:color w:val="000000"/>
          <w:sz w:val="28"/>
          <w:szCs w:val="28"/>
          <w:lang w:val="uk-UA"/>
        </w:rPr>
      </w:pPr>
      <w:r>
        <w:rPr>
          <w:rFonts w:hint="default" w:cs="Times New Roman"/>
          <w:b/>
          <w:bCs/>
          <w:color w:val="000000"/>
          <w:sz w:val="28"/>
          <w:szCs w:val="28"/>
          <w:lang w:val="uk-UA"/>
        </w:rPr>
        <w:t>За - одноголосно.</w:t>
      </w:r>
    </w:p>
    <w:p>
      <w:pPr>
        <w:pStyle w:val="5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after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/>
          <w:sz w:val="28"/>
          <w:szCs w:val="28"/>
          <w:lang w:val="uk-UA"/>
        </w:rPr>
        <w:t xml:space="preserve">ВИСНОВОК: Погодити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виділення </w:t>
      </w: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У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правлінн</w:t>
      </w: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ю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інженерного захисту території міста та розвитку узбережжя Одеської міської ради</w:t>
      </w: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бюджетних призначень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у сумі 3 500 000 грн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на оплату послуг з придбання (виготовлення, встановлення), облаштування укриттів фонду захисних споруд цивільного захисту</w:t>
      </w:r>
      <w:r>
        <w:rPr>
          <w:rFonts w:hint="default" w:cs="Times New Roman"/>
          <w:color w:val="000000"/>
          <w:sz w:val="28"/>
          <w:szCs w:val="28"/>
          <w:lang w:val="uk-UA"/>
        </w:rPr>
        <w:t xml:space="preserve"> за 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ист</w:t>
      </w:r>
      <w:r>
        <w:rPr>
          <w:rFonts w:hint="default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ом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Управління № 03/01-12/39 вих від 08.04.2025 року.</w:t>
      </w:r>
    </w:p>
    <w:p>
      <w:pPr>
        <w:pStyle w:val="5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after="0"/>
        <w:ind w:firstLine="567"/>
        <w:jc w:val="both"/>
        <w:rPr>
          <w:rFonts w:hint="default" w:cs="Times New Roman"/>
          <w:color w:val="000000"/>
          <w:sz w:val="28"/>
          <w:szCs w:val="28"/>
          <w:lang w:val="uk-UA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голови Приморської районної адміністрації щодо виділення бюджетних призначень на поточний ремонт підвальних приміщень, які знаходяться на балансі та/або закріплені на праві господарського відання за комунальними підприємствами «Житлово-комунального сервісу», зокрема КП «ЖКС «Порто-Франківський» - приміщення 102, що розташоване за адресою: м. Одеса, вул. Мечнікова, будинок 32-А (лист адміністрації № 01-17/438 від 09.04.2025 року). 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hint="default" w:ascii="Times New Roman" w:hAnsi="Times New Roman" w:cs="Times New Roman"/>
          <w:sz w:val="28"/>
          <w:szCs w:val="28"/>
        </w:rPr>
        <w:t>Приморської районної адміністрації щодо виділення бюджетних призначень у сумі  1 500 000 гривень на поточний ремонт підвальних приміщень, які знаходяться на балансі та/або закріплені на праві господарського відання за комунальними підприємствами «Житлово-комунального сервісу», зокрема КП «ЖКС «Порто-Франківський» поточн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ремонт приміщення 102, що розташоване за адресою: м. Одеса, вул. Мечнікова, будинок 32-А:</w:t>
      </w:r>
    </w:p>
    <w:p>
      <w:pPr>
        <w:ind w:left="0" w:leftChars="0" w:firstLine="479" w:firstLineChars="171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ВИСНОВОК: Погодити виділення Приморської районної адміністрації щодо виділення бюджетних призначень у сумі  1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000 гривень на поточний ремонт підвальних приміщень, які знаходяться на балансі та/або закріплені на праві господарського відання за комунальними підприємствами «Житлово-комунального сервісу», зокрема КП «ЖКС «Порто-Франківський» - приміщення 102, що розташоване за адресою: м. Одеса, вул. Мечнікова, будинок 32-А - за листом адміністрації № 01-17/438 від 09.04.2025 року.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ind w:firstLine="567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СЛУХАЛИ: Інформацію за зверненням голови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Приморської районної адміністрації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Марата Корольова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щодо </w:t>
      </w:r>
      <w:r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виділення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бюджетних призначень у сумі 50 000,00 тис. гривень на капітальний ремонт багатоквартирних житлових будинків (лист адміністрації № 01-17/442 від 10.04.2025 року). </w:t>
      </w:r>
    </w:p>
    <w:p>
      <w:pPr>
        <w:autoSpaceDE/>
        <w:autoSpaceDN/>
        <w:ind w:firstLine="567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Перенести розгляд питання на наступне засідання комісії.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СЛУХАЛИ: Інформацію </w:t>
      </w:r>
      <w:r>
        <w:rPr>
          <w:rFonts w:hint="default" w:ascii="Times New Roman" w:hAnsi="Times New Roman" w:cs="Times New Roman"/>
          <w:sz w:val="28"/>
          <w:szCs w:val="28"/>
        </w:rPr>
        <w:t xml:space="preserve">звернення ректора Національного університету «Одеська політехніка» щодо виділення з бюджету Одеської міської територіальної громади коштів на ліквідацію наслідків ракетних обстрілів та забезпечення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функціювання</w:t>
      </w:r>
      <w:r>
        <w:rPr>
          <w:rFonts w:hint="default" w:ascii="Times New Roman" w:hAnsi="Times New Roman" w:cs="Times New Roman"/>
          <w:sz w:val="28"/>
          <w:szCs w:val="28"/>
        </w:rPr>
        <w:t xml:space="preserve"> закладу.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Пересипської районної адміністрації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щодо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виділення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бюджетних призначень у сумі 7 100,00 тис. гривень на проведення першочергових робіт з ремонту підвальних приміщень (найпростіше укриття)  за адресою: м.  Одеса, вул. Віталія Блажка, 6 (лист адміністрації   № 01-10/480 вих від 10.04.2025 року).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за  виділення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Пересипськ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ій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районн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ій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адміністрації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бюджетних призначень у сумі 7 100,00 тис. гривень на проведення першочергових робіт з ремонту підвальних приміщень (найпростіше укриття)  за адресою: м.  Одеса, вул. Віталія Блажка, 6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:</w:t>
      </w:r>
    </w:p>
    <w:p>
      <w:pPr>
        <w:ind w:firstLine="567"/>
        <w:jc w:val="both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 - 0.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Рішення не прийнято.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Пересипської районної адміністрації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щодо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виділення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бюджетних призначень на придбання матеріалів для виконання першочергових робіт на пошкоджених об’єктах  (лист адміністрації № 01-10/481 вих від 10.04.2025 року).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за  виділення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Пересипськ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ій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районн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ій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адміністрації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бюджетних призначень щодо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виділення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бюджетних призначень у сумі 7 000,0 тис. гривень на придбання матеріалів для виконання першочергових робіт на пошкоджених об’єктах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:</w:t>
      </w:r>
    </w:p>
    <w:p>
      <w:pPr>
        <w:ind w:firstLine="567"/>
        <w:jc w:val="both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 - 0.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Рішення не прийнято.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СЛУХАЛИ: Інформацію за звернення начальника Управління капітального будівництва Одеської міської ради Євгена Неборського щодо виділення додаткових бюджетних призначень на п</w:t>
      </w:r>
      <w:r>
        <w:rPr>
          <w:rFonts w:hint="default" w:ascii="Times New Roman" w:hAnsi="Times New Roman" w:cs="Times New Roman"/>
          <w:sz w:val="28"/>
          <w:szCs w:val="28"/>
        </w:rPr>
        <w:t>роєктування та капітальний ремонт будівлі Одеського ліцею № 3 Одеської міської ради, розташованого за адресою: м. Одеса, вул. Бреуса, 59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(лист Управління </w:t>
      </w:r>
      <w:r>
        <w:rPr>
          <w:rFonts w:hint="default" w:ascii="Times New Roman" w:hAnsi="Times New Roman" w:cs="Times New Roman"/>
          <w:sz w:val="28"/>
          <w:szCs w:val="28"/>
        </w:rPr>
        <w:t xml:space="preserve">№ 02-05/370-04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від 09.04.2025 року).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Голосували за виділення Управлінню капітального будівництва Одеської міської ради додаткових бюджетних призначень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217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КЕКВ</w:t>
            </w: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Найменування витрат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Проєктування та капітальний ремонт будівлі Одеського ліцею № 3 Одеської міської ради, розташованого за адресою: м. Одеса, вул. Бреуса, 59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5 000,0</w:t>
            </w:r>
          </w:p>
        </w:tc>
      </w:tr>
    </w:tbl>
    <w:p>
      <w:pPr>
        <w:ind w:left="0" w:leftChars="0" w:firstLine="479" w:firstLineChars="171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ВИСНОВОК: Погодити виділення Управлінню капітального будівництва  додаткових бюджетних призначень у сумі 5 000,0 тис.гривень за листом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№ 02-05/370-04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від 09.04.2025 року.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СЛУХАЛИ: Інформацію за звернення начальника Управління капітального будівництва Одеської міської ради Євгена Неборського  щодо виділення додаткових бюджетних призначень на п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роєктування та нове  будівництво  зливового колектору від території Одеської гімназії № 61 Одеської міської ради по вул. Віталія Нестеренка, 20/1 до скверу імені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П. І. Старостіна у м. Одесі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(лист Управління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№ 02-05/382-04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від        10.04.2025 року).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Голосували за виділення У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правлінню капітального будівництва Одеської міської ради додаткових бюджетних призначень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93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1516091</w:t>
            </w:r>
          </w:p>
        </w:tc>
        <w:tc>
          <w:tcPr>
            <w:tcW w:w="7139" w:type="dxa"/>
          </w:tcPr>
          <w:p>
            <w:pPr>
              <w:tabs>
                <w:tab w:val="left" w:pos="5137"/>
              </w:tabs>
              <w:ind w:left="0" w:leftChars="0" w:right="459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"Будівництво об'єктів житлово-комунального господарства"</w:t>
            </w:r>
          </w:p>
        </w:tc>
        <w:tc>
          <w:tcPr>
            <w:tcW w:w="1189" w:type="dxa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3122</w:t>
            </w:r>
          </w:p>
        </w:tc>
        <w:tc>
          <w:tcPr>
            <w:tcW w:w="7139" w:type="dxa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Проєктування та нове  будівництво  зливового колектору від території Одеської гімназії № 61 Одеської міської ради по вул. Віталія Нестеренка, 20/1 до скверу імені П. І. Старостіна у м. Одесі</w:t>
            </w:r>
          </w:p>
        </w:tc>
        <w:tc>
          <w:tcPr>
            <w:tcW w:w="1189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200 000</w:t>
            </w:r>
          </w:p>
        </w:tc>
      </w:tr>
    </w:tbl>
    <w:p>
      <w:pPr>
        <w:ind w:firstLine="567"/>
        <w:jc w:val="both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 - одноголосно.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Погодити виділення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У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правлінню капітального будівництва  додаткових бюджетних призначень у сумі 200 000 гривень за листом                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№ 02-05/382-04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від 10.04.2025 року.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СЛУХАЛИ: Інформацію за звернення начальника Управління капітального будівництва Одеської міської ради Євгена Неборського щодо виділення додаткових бюджетних призначень на к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апітальний ремонт інженерних мереж теплопостачання із улаштуванням модульної котельні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КУ "Міська клінічна лікарня № 1" за адресою:  м. Одеса, вул. М’ясоєдовська, 32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(лист Управління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№ 02-05/383-04 від 10.04.2025 року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Голосували за виділення У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правлінню капітального будівництва Одеської міської ради додаткових бюджетних призначень</w:t>
      </w:r>
    </w:p>
    <w:tbl>
      <w:tblPr>
        <w:tblStyle w:val="10"/>
        <w:tblW w:w="9563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73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КЕКВ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spacing w:line="276" w:lineRule="auto"/>
              <w:ind w:firstLine="709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Найменування витрат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Сума,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3132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Капітальний ремонт інженерних мереж теплопостачання із улаштуванням модульної котельні КУ "Міська клінічна лікарня № 1" за адресою:  м. Одеса, вул. М’ясоєдовська, 32. Коригування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spacing w:line="276" w:lineRule="auto"/>
              <w:ind w:hanging="17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+ 2 105 000</w:t>
            </w:r>
          </w:p>
        </w:tc>
      </w:tr>
    </w:tbl>
    <w:p>
      <w:pPr>
        <w:ind w:firstLine="567"/>
        <w:jc w:val="both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 - одноголосно.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Погодити виділення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У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правлінню капітального будівництва  додаткових бюджетних призначень у сумі 2 105 000 гривень за листом          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№ 02-05/383-04 від 10.04.2025 року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478" w:firstLineChars="171"/>
        <w:jc w:val="both"/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Листи Управління капітального будівництва Одеської міської ради         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№ 02-05/360-04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від 09.04.2025 року,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№ 02-05/361-04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від 09.04.2025 року,        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№ 02-05/369-04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від 09.04.2025 року,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№ 02-05/372-04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від 09.04.2025 року,       </w:t>
      </w:r>
      <w:r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№ 02-05/373-04 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від 09.04.2025 року зняти з розгляду комісії.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eastAsia="Noto Sans CJK SC Regular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>
      <w:pPr>
        <w:ind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СЛУХАЛИ: Інформацію за зверненням </w:t>
      </w:r>
      <w:r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Департаменту земельних ресурсів щодо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перерозподілу бюджетних призначень по загальному фонду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Д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епартаменту містобудування та земельних відносин Одеської міської ради та припинення діяльності Департаменту земельних ресурсів Одеської міської ради, Департаменту архітектури та містобудування Одеської міської ради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(лист від 10.04.2025 року).</w:t>
      </w:r>
    </w:p>
    <w:p>
      <w:pPr>
        <w:pStyle w:val="8"/>
        <w:tabs>
          <w:tab w:val="left" w:pos="851"/>
        </w:tabs>
        <w:ind w:left="0" w:right="-284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Голосували за перерозподіл </w:t>
      </w:r>
      <w:bookmarkStart w:id="1" w:name="_Hlk66777718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зв’язку зі створенням </w:t>
      </w:r>
      <w:bookmarkEnd w:id="1"/>
      <w:r>
        <w:rPr>
          <w:rFonts w:hint="default" w:ascii="Times New Roman" w:hAnsi="Times New Roman" w:cs="Times New Roman"/>
          <w:sz w:val="28"/>
          <w:szCs w:val="28"/>
          <w:lang w:val="uk-UA"/>
        </w:rPr>
        <w:t>Департаменту містобудування та земельних відносин Одеської міської ради та припинення діяльності Департаменту земельних ресурсів Одеської міської ради, Департаменту архітектури та містобудування Одеської міської ради:</w:t>
      </w:r>
    </w:p>
    <w:p>
      <w:pPr>
        <w:ind w:right="-284" w:firstLine="54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зменшити бюджетні призначення загального фонду за КПКВКМБ 3010160 «Керівництво і управління у відповідній сфері у містах (місті Києві), селищах, селах, територіальних громадах)» на суму 6 600 000 грн, у тому числі: КЕКВ 2111 «Заробітна плата» - 5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2120 «Нарахування на оплату праці» - 1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2240 «Оплата послуг (крім комунальних)» -  500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грн;</w:t>
      </w:r>
    </w:p>
    <w:p>
      <w:pPr>
        <w:ind w:right="-284" w:firstLine="54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визначити бюджетні призначення загального фонду за КТПКВКМБ 0160 «Керівництво і управління у відповідній сфері у містах (місті Києві), селищах, селах, територіальних громадах)» новоствореному Департаменту містобудування та земельних відносин Одеської міської ради на суму 6 600 000 грн, у тому числі: КЕКВ 2111 «Заробітна плата» - 5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2120 «Нарахування на оплату праці» - 1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2273 «Оплата електроенергії» - 500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грн.:</w:t>
      </w:r>
    </w:p>
    <w:p>
      <w:pPr>
        <w:ind w:right="-284" w:firstLine="54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>
      <w:pPr>
        <w:pStyle w:val="8"/>
        <w:tabs>
          <w:tab w:val="left" w:pos="851"/>
        </w:tabs>
        <w:ind w:left="0" w:right="-284"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перерозподіл 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зв’язку зі створенням Департаменту містобудування та земельних відносин Одеської міської ради та припинення діяльності Департаменту земельних ресурсів Одеської міської ради, Департаменту архітектури та містобудування Одеської міської ради:</w:t>
      </w:r>
    </w:p>
    <w:p>
      <w:pPr>
        <w:ind w:right="-284" w:firstLine="54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зменшити бюджетні призначення загального фонду за КПКВКМБ 3010160 «Керівництво і управління у відповідній сфері у містах (місті Києві), селищах, селах, територіальних громадах)» на суму 6 600 000 грн, у тому числі: КЕКВ 2111 «Заробітна плата» - 5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2120 «Нарахування на оплату праці» - 1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2240 «Оплата послуг (крім комунальних)» -  500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грн;</w:t>
      </w:r>
    </w:p>
    <w:p>
      <w:pPr>
        <w:ind w:right="-284" w:firstLine="54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визначити бюджетні призначення загального фонду за КТПКВКМБ 0160 «Керівництво і управління у відповідній сфері у містах (місті Києві), селищах, селах, територіальних громадах)» новоствореному Департаменту містобудування та земельних відносин Одеської міської ради на суму 6 600 000 грн, у тому числі: КЕКВ 2111 «Заробітна плата» - 5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2120 «Нарахування на оплату праці» - 1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грн, КЕКВ 2273 «Оплата електроенергії» - 500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000 грн..</w:t>
      </w:r>
    </w:p>
    <w:p>
      <w:pPr>
        <w:ind w:right="-284" w:firstLine="54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ind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СЛУХАЛИ: Інформацію за зверненням в.о. директора Департаменту муніципальної безпеки Володимира Харіщака  щодо проєкту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№ 5797-VII” (лист Департаменту № 01.1-17/273 від 10.04.2025 року).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Голосували за поправки до проєкту 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         № 5797-VII”: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 – одноголосно.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Внести поправку №2 до проєкту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          № 5797-VII” (поправка додається).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Голосували за виділення бюджетних призначень Департаменту муніципальної безпеки у сумі 14 500,0 тис. гривень (загальна сума за Програмою 111 697,6 тис. гривень) на виконання Міської цільової програми «Безпечне місто Одеса» на 2020-2025 роки:</w:t>
      </w:r>
    </w:p>
    <w:p>
      <w:pPr>
        <w:ind w:left="0" w:leftChars="0" w:firstLine="479" w:firstLineChars="171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 – одноголосно.</w:t>
      </w:r>
    </w:p>
    <w:p>
      <w:pPr>
        <w:ind w:left="0" w:leftChars="0" w:firstLine="478" w:firstLineChars="17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ВИСНОВОК: Погодити виділення додаткових бюджетних призначень Департаменту муніципальної безпеки 14 500,0 тис. гривень (загальна сума за Програмою 111 697,6 тис. гривень) на виконання Міської цільової програми «Безпечне місто Одеса» на 2020-2025 роки.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СЛУХАЛИ: Інформацію щодо проєкту рішення «Про внесення змін до рішення Одеської міської ради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бюджет Одеської міської територіальної громади на 2025 рік».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за поправки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бюджет Одеської міської територіальної громади на 2025 рік»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(з урахуванням пропозицій, проголосованих на засіданні комісії 09.04.2025 року)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:</w:t>
      </w:r>
    </w:p>
    <w:p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 – одноголосно.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ВИСНОВОК: Внести поправки № 2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та № 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04 грудня 2024 року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бюджет Одеської міської територіальної громади на 2025 рік» (поправки додаються).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uppressAutoHyphens/>
        <w:ind w:firstLine="567"/>
        <w:jc w:val="both"/>
        <w:rPr>
          <w:rFonts w:hint="default" w:ascii="Times New Roman" w:hAnsi="Times New Roman" w:eastAsia="Liberation Serif" w:cs="Times New Roman"/>
          <w:color w:val="000000"/>
          <w:sz w:val="28"/>
          <w:szCs w:val="28"/>
          <w:lang w:eastAsia="hi-IN" w:bidi="hi-IN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СЛУХАЛИ: Інформацію за зверненням директора Департаменту міського господарства Леоніда Гребенюка щодо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є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кту рішення «</w:t>
      </w:r>
      <w:r>
        <w:rPr>
          <w:rFonts w:hint="default" w:ascii="Times New Roman" w:hAnsi="Times New Roman" w:eastAsia="Liberation Serif" w:cs="Times New Roman"/>
          <w:color w:val="000000"/>
          <w:sz w:val="28"/>
          <w:szCs w:val="28"/>
          <w:lang w:eastAsia="hi-IN" w:bidi="hi-IN"/>
        </w:rPr>
        <w:t>Про внесення змін до рішення Одеської міської ради від 16 квітня 2013 року № 3333-VI «Про затвердження Порядку списання об'єктів комунальної власності» (лист Департаменту міського господарства № 01-58/1212 від 09.04.2025 року)</w:t>
      </w:r>
    </w:p>
    <w:p>
      <w:pPr>
        <w:ind w:firstLine="708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Голосували за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є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кт рішення «</w:t>
      </w:r>
      <w:r>
        <w:rPr>
          <w:rFonts w:hint="default" w:ascii="Times New Roman" w:hAnsi="Times New Roman" w:eastAsia="Liberation Serif" w:cs="Times New Roman"/>
          <w:color w:val="000000"/>
          <w:sz w:val="28"/>
          <w:szCs w:val="28"/>
          <w:lang w:eastAsia="hi-IN" w:bidi="hi-IN"/>
        </w:rPr>
        <w:t>Про внесення змін до рішення Одеської міської ради від 16 квітня 2013 року № 3333-VI «Про затвердження Порядку списання об'єктів комунальної власності»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:</w:t>
      </w:r>
    </w:p>
    <w:p>
      <w:pPr>
        <w:ind w:firstLine="708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За – одноголосно.</w:t>
      </w:r>
    </w:p>
    <w:p>
      <w:pPr>
        <w:ind w:firstLine="567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 xml:space="preserve">ВИСНОВОК: Підтримати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є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кт рішення «</w:t>
      </w:r>
      <w:r>
        <w:rPr>
          <w:rFonts w:hint="default" w:ascii="Times New Roman" w:hAnsi="Times New Roman" w:eastAsia="Liberation Serif" w:cs="Times New Roman"/>
          <w:color w:val="000000"/>
          <w:sz w:val="28"/>
          <w:szCs w:val="28"/>
          <w:lang w:eastAsia="hi-IN" w:bidi="hi-IN"/>
        </w:rPr>
        <w:t>Про внесення змін до рішення Одеської міської ради від 16 квітня 2013 року № 3333-VI «Про затвердження Порядку списання об'єктів комунальної власності»</w:t>
      </w:r>
      <w:r>
        <w:rPr>
          <w:rFonts w:hint="default" w:ascii="Times New Roman" w:hAnsi="Times New Roman" w:eastAsia="Liberation Serif" w:cs="Times New Roman"/>
          <w:color w:val="000000"/>
          <w:sz w:val="28"/>
          <w:szCs w:val="28"/>
          <w:lang w:val="uk-UA" w:eastAsia="hi-IN" w:bidi="hi-IN"/>
        </w:rPr>
        <w:t xml:space="preserve"> та внести його на розгляд сесії Одеської міської ради. 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Олексій ПОТАПСЬКИЙ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Ольга МАКОГОНЮК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Theme="minorHAnsi" w:hAnsiTheme="minorHAnsi"/>
          <w:lang w:val="uk-UA"/>
        </w:rPr>
      </w:pPr>
    </w:p>
    <w:p>
      <w:pPr>
        <w:rPr>
          <w:rFonts w:asciiTheme="minorHAnsi" w:hAnsiTheme="minorHAnsi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iberation Serif">
    <w:altName w:val="MS Gothic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06531"/>
    <w:multiLevelType w:val="multilevel"/>
    <w:tmpl w:val="1500653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5A79"/>
    <w:multiLevelType w:val="multilevel"/>
    <w:tmpl w:val="2AAD5A79"/>
    <w:lvl w:ilvl="0" w:tentative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5D148DC"/>
    <w:multiLevelType w:val="multilevel"/>
    <w:tmpl w:val="35D148DC"/>
    <w:lvl w:ilvl="0" w:tentative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25C59"/>
    <w:rsid w:val="2CC5382E"/>
    <w:rsid w:val="5EC2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 Regular" w:cs="FreeSans"/>
      <w:kern w:val="3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"/>
    <w:basedOn w:val="1"/>
    <w:unhideWhenUsed/>
    <w:qFormat/>
    <w:uiPriority w:val="99"/>
    <w:pPr>
      <w:suppressAutoHyphens w:val="0"/>
      <w:autoSpaceDN/>
      <w:spacing w:after="120"/>
      <w:textAlignment w:val="auto"/>
    </w:pPr>
    <w:rPr>
      <w:rFonts w:ascii="Times New Roman" w:hAnsi="Times New Roman" w:eastAsia="Times New Roman" w:cs="Times New Roman"/>
      <w:kern w:val="0"/>
      <w:lang w:val="uk-UA" w:eastAsia="ru-RU" w:bidi="ar-SA"/>
    </w:rPr>
  </w:style>
  <w:style w:type="table" w:styleId="6">
    <w:name w:val="Table Grid"/>
    <w:basedOn w:val="3"/>
    <w:qFormat/>
    <w:uiPriority w:val="0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 Regular" w:cs="FreeSans"/>
      <w:kern w:val="3"/>
      <w:sz w:val="24"/>
      <w:szCs w:val="24"/>
      <w:lang w:val="ru-RU" w:eastAsia="zh-CN" w:bidi="hi-IN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10">
    <w:name w:val="Сетка таблицы1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2025-05-05T06:40:00Z</dcterms:created>
  <dc:creator>sov3</dc:creator>
  <cp:lastModifiedBy>sov3</cp:lastModifiedBy>
  <dcterms:modified xsi:type="dcterms:W3CDTF">2025-05-05T06:42:51Z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F96AE003B366467EBB00465D81CC845B_11</vt:lpwstr>
  </property>
</Properties>
</file>