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9C" w:rsidRDefault="00377EBB">
      <w:pPr>
        <w:tabs>
          <w:tab w:val="left" w:pos="4200"/>
        </w:tabs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699C" w:rsidRDefault="00E6699C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6699C" w:rsidRDefault="00E6699C">
      <w:pPr>
        <w:spacing w:after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6699C" w:rsidRDefault="00377EBB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p w:rsidR="00E6699C" w:rsidRDefault="00377EB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ПОСТІЙНА КОМІСІЯ</w:t>
      </w:r>
    </w:p>
    <w:p w:rsidR="00E6699C" w:rsidRDefault="00377EB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28"/>
      </w:tblGrid>
      <w:tr w:rsidR="00E6699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6699C" w:rsidRDefault="00E6699C">
            <w:pPr>
              <w:spacing w:after="0"/>
              <w:rPr>
                <w:rFonts w:ascii="Times New Roman" w:hAnsi="Times New Roman"/>
                <w:b/>
                <w:szCs w:val="28"/>
                <w:lang w:val="uk-UA" w:eastAsia="ru-RU"/>
              </w:rPr>
            </w:pPr>
          </w:p>
          <w:p w:rsidR="00E6699C" w:rsidRDefault="00377EBB">
            <w:pPr>
              <w:spacing w:after="0"/>
              <w:jc w:val="center"/>
              <w:rPr>
                <w:rFonts w:ascii="Times New Roman" w:hAnsi="Times New Roman"/>
                <w:b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Cs w:val="26"/>
                <w:lang w:val="uk-UA"/>
              </w:rPr>
              <w:t>пл. Біржова, 1, м. Одеса, 65026, Україна</w:t>
            </w:r>
          </w:p>
        </w:tc>
      </w:tr>
    </w:tbl>
    <w:p w:rsidR="00E6699C" w:rsidRDefault="00377EBB">
      <w:pPr>
        <w:spacing w:after="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________________</w:t>
      </w:r>
      <w:r>
        <w:rPr>
          <w:rFonts w:ascii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_________________</w:t>
      </w:r>
    </w:p>
    <w:p w:rsidR="00E6699C" w:rsidRDefault="00377EBB">
      <w:pPr>
        <w:tabs>
          <w:tab w:val="left" w:pos="453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№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  <w:r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______________</w:t>
      </w:r>
    </w:p>
    <w:p w:rsidR="00E6699C" w:rsidRDefault="00377EBB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┐</w:t>
      </w:r>
    </w:p>
    <w:p w:rsidR="00E6699C" w:rsidRDefault="00E669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6699C" w:rsidRDefault="00377E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ПРОТОКОЛ </w:t>
      </w:r>
    </w:p>
    <w:p w:rsidR="00E6699C" w:rsidRDefault="00377EB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засідання постійної комісії</w:t>
      </w:r>
    </w:p>
    <w:p w:rsidR="00E6699C" w:rsidRDefault="00E669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E6699C" w:rsidRDefault="00377EBB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16 вересня </w:t>
      </w:r>
      <w:r>
        <w:rPr>
          <w:rFonts w:ascii="Times New Roman" w:hAnsi="Times New Roman"/>
          <w:b/>
          <w:sz w:val="28"/>
          <w:szCs w:val="28"/>
          <w:lang w:val="uk-UA"/>
        </w:rPr>
        <w:t>2025  рік             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0                 каб. </w:t>
      </w:r>
      <w:r>
        <w:rPr>
          <w:rFonts w:ascii="Times New Roman" w:hAnsi="Times New Roman"/>
          <w:b/>
          <w:sz w:val="28"/>
          <w:szCs w:val="28"/>
        </w:rPr>
        <w:t xml:space="preserve">307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E6699C" w:rsidRDefault="00E669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E6699C" w:rsidRDefault="00377EB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Присутні члени комісії:</w:t>
      </w:r>
    </w:p>
    <w:p w:rsidR="00E6699C" w:rsidRDefault="00377E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Славський Олександр Володимирович </w:t>
      </w:r>
    </w:p>
    <w:p w:rsidR="00E6699C" w:rsidRDefault="00377E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Антонішак Оксана Степанівна </w:t>
      </w:r>
    </w:p>
    <w:p w:rsidR="00E6699C" w:rsidRDefault="00377EB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Сеник Роман Віталійович </w:t>
      </w:r>
    </w:p>
    <w:p w:rsidR="00E6699C" w:rsidRDefault="00E6699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E6699C" w:rsidRDefault="00377E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Запрошені:</w:t>
      </w:r>
    </w:p>
    <w:tbl>
      <w:tblPr>
        <w:tblW w:w="9843" w:type="dxa"/>
        <w:tblInd w:w="-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6154"/>
      </w:tblGrid>
      <w:tr w:rsidR="00E6699C">
        <w:trPr>
          <w:trHeight w:val="131"/>
        </w:trPr>
        <w:tc>
          <w:tcPr>
            <w:tcW w:w="3689" w:type="dxa"/>
          </w:tcPr>
          <w:p w:rsidR="00E6699C" w:rsidRDefault="00377E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Ахмеров</w:t>
            </w:r>
          </w:p>
          <w:p w:rsidR="00E6699C" w:rsidRDefault="00377E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Олександрович </w:t>
            </w:r>
          </w:p>
        </w:tc>
        <w:tc>
          <w:tcPr>
            <w:tcW w:w="6154" w:type="dxa"/>
          </w:tcPr>
          <w:p w:rsidR="00E6699C" w:rsidRDefault="00E6699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6699C" w:rsidRDefault="00377EB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директор Департаменту комунальної власності Одеської міської ради;  </w:t>
            </w:r>
          </w:p>
        </w:tc>
      </w:tr>
      <w:tr w:rsidR="00E6699C">
        <w:trPr>
          <w:trHeight w:val="131"/>
        </w:trPr>
        <w:tc>
          <w:tcPr>
            <w:tcW w:w="3689" w:type="dxa"/>
          </w:tcPr>
          <w:p w:rsidR="00E6699C" w:rsidRDefault="00377E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Жукова</w:t>
            </w:r>
          </w:p>
          <w:p w:rsidR="00E6699C" w:rsidRDefault="00377E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Наталія Олександрівна </w:t>
            </w:r>
          </w:p>
        </w:tc>
        <w:tc>
          <w:tcPr>
            <w:tcW w:w="6154" w:type="dxa"/>
          </w:tcPr>
          <w:p w:rsidR="00E6699C" w:rsidRDefault="00E6699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6699C" w:rsidRDefault="00377EB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депутат Одеської міської ради; </w:t>
            </w:r>
          </w:p>
        </w:tc>
      </w:tr>
      <w:tr w:rsidR="00E6699C">
        <w:trPr>
          <w:trHeight w:val="131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9C" w:rsidRDefault="00377EB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Філіпов</w:t>
            </w:r>
          </w:p>
          <w:p w:rsidR="00E6699C" w:rsidRDefault="00377E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 xml:space="preserve">Юрій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Володимирович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9C" w:rsidRDefault="00E6699C">
            <w:pPr>
              <w:spacing w:after="0" w:line="240" w:lineRule="auto"/>
              <w:ind w:firstLine="317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p w:rsidR="00E6699C" w:rsidRDefault="00377EB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- заступник директора Департаменту – начальник управління приватизації та оцінки комунального майна Департаменту комунальної власності Одеської міської ради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377EBB">
      <w:pPr>
        <w:spacing w:after="0" w:line="240" w:lineRule="auto"/>
        <w:ind w:leftChars="-100" w:left="-220" w:firstLineChars="157" w:firstLine="440"/>
        <w:jc w:val="both"/>
        <w:rPr>
          <w:rStyle w:val="a3"/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голови постійної комісії Олександра Славського щодо обрання в.о.секретаря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16 вересня  2025 року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.</w:t>
      </w:r>
    </w:p>
    <w:p w:rsidR="00E6699C" w:rsidRDefault="00377EBB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Голосували за обрання в.о. секретарем на засіданні постійної комісії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з питань комунальної власності, економічної, інвестиційної, державної регуляторної політики та підприємництва 16 вересня 2025 року  Антонішак Оксана Степанівну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E6699C" w:rsidRDefault="00377EBB">
      <w:pPr>
        <w:spacing w:after="0" w:line="240" w:lineRule="auto"/>
        <w:ind w:leftChars="-100" w:left="-220" w:firstLineChars="157" w:firstLine="44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 – одноголосно. </w:t>
      </w:r>
    </w:p>
    <w:p w:rsidR="00E6699C" w:rsidRDefault="00377EBB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ВИСНОВОК: Обрати в.о.секретаря на засіданні постійної комісії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 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>питань комунальної власності, економічної, інвестиційної, державної регуляторної політики та підприємництва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16</w:t>
      </w:r>
      <w:r>
        <w:rPr>
          <w:rStyle w:val="a3"/>
          <w:rFonts w:ascii="Times New Roman" w:hAnsi="Times New Roman"/>
          <w:b w:val="0"/>
          <w:sz w:val="28"/>
          <w:szCs w:val="28"/>
          <w:lang w:val="uk-UA"/>
        </w:rPr>
        <w:t xml:space="preserve"> вересня 2025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року Антонішак Оксану Степанівну. </w:t>
      </w:r>
    </w:p>
    <w:p w:rsidR="00E6699C" w:rsidRDefault="00E6699C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6699C" w:rsidRDefault="00E6699C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E6699C" w:rsidRDefault="00377EBB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СЛУХАЛИ: Інформацію 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иректора 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епартаменту комунальної  власності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Одеської міської ради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Олександра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</w:t>
      </w:r>
      <w:r w:rsidRPr="003870D6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3870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“Про передачу Виконавчому комітету Одеської міської ради окремих повноважень щодо управління майном комунальної власності територіальної громади м. Одеси” </w:t>
      </w:r>
      <w:r>
        <w:rPr>
          <w:rFonts w:ascii="Times New Roman" w:hAnsi="Times New Roman"/>
          <w:sz w:val="28"/>
          <w:szCs w:val="28"/>
          <w:lang w:val="uk-UA"/>
        </w:rPr>
        <w:t>(лист № 01-1</w:t>
      </w:r>
      <w:r w:rsidRPr="003870D6">
        <w:rPr>
          <w:rFonts w:ascii="Times New Roman" w:hAnsi="Times New Roman"/>
          <w:sz w:val="28"/>
          <w:szCs w:val="28"/>
          <w:lang w:val="uk-UA"/>
        </w:rPr>
        <w:t>3/1</w:t>
      </w:r>
      <w:r>
        <w:rPr>
          <w:rFonts w:ascii="Times New Roman" w:hAnsi="Times New Roman"/>
          <w:sz w:val="28"/>
          <w:szCs w:val="28"/>
          <w:lang w:val="uk-UA"/>
        </w:rPr>
        <w:t xml:space="preserve">993 від </w:t>
      </w:r>
      <w:r w:rsidRPr="003870D6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5.09.2025 року)</w:t>
      </w:r>
      <w:r w:rsidRPr="003870D6">
        <w:rPr>
          <w:rFonts w:ascii="Times New Roman" w:hAnsi="Times New Roman"/>
          <w:sz w:val="28"/>
          <w:szCs w:val="28"/>
          <w:lang w:val="uk-UA"/>
        </w:rPr>
        <w:t>.</w:t>
      </w:r>
    </w:p>
    <w:p w:rsidR="00E6699C" w:rsidRDefault="00377EBB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Виступили: Славський О.В., Сеник Р.В.,  Антонішак О.С. </w:t>
      </w:r>
    </w:p>
    <w:p w:rsidR="00E6699C" w:rsidRDefault="00377EBB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Голосували за проєкт рішення “Про  передачу Виконавчому комітету Одеської міської ради окремих повноважень щодо управління майном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 м. Одеси”:</w:t>
      </w:r>
    </w:p>
    <w:p w:rsidR="00E6699C" w:rsidRDefault="00377EBB">
      <w:pPr>
        <w:spacing w:after="0" w:line="240" w:lineRule="auto"/>
        <w:ind w:leftChars="-100" w:left="-220"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 одноголосно.</w:t>
      </w:r>
    </w:p>
    <w:p w:rsidR="00E6699C" w:rsidRDefault="00377EBB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Підтримати проєкт рішення “Про передачу Виконавчому комітету Одеської міської ради окремих повноважень щодо управління майном комунальної власності територіальної громади м. Одеси” та внести йог</w:t>
      </w:r>
      <w:r>
        <w:rPr>
          <w:rFonts w:ascii="Times New Roman" w:hAnsi="Times New Roman"/>
          <w:sz w:val="28"/>
          <w:szCs w:val="28"/>
          <w:lang w:val="uk-UA"/>
        </w:rPr>
        <w:t xml:space="preserve">о на розгляд чергової сесії Одеської міської ради. </w:t>
      </w:r>
    </w:p>
    <w:p w:rsidR="00E6699C" w:rsidRDefault="00E6699C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E6699C">
      <w:pPr>
        <w:spacing w:after="0" w:line="240" w:lineRule="auto"/>
        <w:ind w:leftChars="-100" w:left="-220"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377EBB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иректора Департаменту комунальної  власності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Одеської міської ради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Олександра Ахмерова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проєкту рішення «Про включення до Переліку об’єктів малої приватизації комунальної </w:t>
      </w:r>
      <w:r>
        <w:rPr>
          <w:rFonts w:ascii="Times New Roman" w:hAnsi="Times New Roman"/>
          <w:sz w:val="28"/>
          <w:szCs w:val="28"/>
          <w:lang w:val="uk-UA"/>
        </w:rPr>
        <w:t>власності територіальної громади м. Одеси, які підлягають приватизації частки Виконавчого комітету Одеської міської ради у розмірі 25% у статутному капіталі Радіомовної компанії «РАДІО-ОДЕСА» у вигляді Товариства з обмеженою відповідальністю та її приватиз</w:t>
      </w:r>
      <w:r>
        <w:rPr>
          <w:rFonts w:ascii="Times New Roman" w:hAnsi="Times New Roman"/>
          <w:sz w:val="28"/>
          <w:szCs w:val="28"/>
          <w:lang w:val="uk-UA"/>
        </w:rPr>
        <w:t>ацію» (лист № 01-10/0011 від 12.09.2025 року).</w:t>
      </w:r>
    </w:p>
    <w:p w:rsidR="00E6699C" w:rsidRDefault="00377EBB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Сенік Р.В., Антонішак О.С.</w:t>
      </w:r>
    </w:p>
    <w:p w:rsidR="00E6699C" w:rsidRDefault="00377EBB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Інформацію щодо проєкту рішення «Про включення до Переліку об’єктів малої приватизації комунальної власності територіальної громади м. Одеси, які</w:t>
      </w:r>
      <w:r>
        <w:rPr>
          <w:rFonts w:ascii="Times New Roman" w:hAnsi="Times New Roman"/>
          <w:sz w:val="28"/>
          <w:szCs w:val="28"/>
          <w:lang w:val="uk-UA"/>
        </w:rPr>
        <w:t xml:space="preserve"> підлягають приватизації частки Виконавчого комітету Одеської міської ради у розмірі 25% у статутному капіталі Радіомовної компанії «РАДІО-ОДЕСА» у вигляді Товариства з обмеженою відповідальністю та її приватизацію» прийняти до відома. </w:t>
      </w:r>
    </w:p>
    <w:p w:rsidR="00E6699C" w:rsidRDefault="00E6699C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377EBB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СЛУХАЛИ: Інформаці</w:t>
      </w:r>
      <w:r>
        <w:rPr>
          <w:rFonts w:ascii="Times New Roman" w:hAnsi="Times New Roman"/>
          <w:sz w:val="28"/>
          <w:szCs w:val="28"/>
          <w:lang w:val="uk-UA"/>
        </w:rPr>
        <w:t>ю за листом директора Департаменту муніципальної безпеки Одеської міської ради Володимира Харіщака щодо проєкту рішення «Про надання згоди на безоплатну передачу з державної у комунальну власність Одеської міської територіальної громади захисних споруд цив</w:t>
      </w:r>
      <w:r>
        <w:rPr>
          <w:rFonts w:ascii="Times New Roman" w:hAnsi="Times New Roman"/>
          <w:sz w:val="28"/>
          <w:szCs w:val="28"/>
          <w:lang w:val="uk-UA"/>
        </w:rPr>
        <w:t>ільного захисту» (лист № 01.1.-16/1072 від 12.09.2025 року).</w:t>
      </w:r>
    </w:p>
    <w:p w:rsidR="00E6699C" w:rsidRDefault="00377EBB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Виступили: Славський О.В., Ахмеров О.О., Сеник Р.В.</w:t>
      </w:r>
    </w:p>
    <w:p w:rsidR="00E6699C" w:rsidRDefault="00377EBB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Голосовали за внесення поправки до проєкту рішення «Про надання згоди на безоплатну передачу з державної у комунальну власність Одеської місько</w:t>
      </w:r>
      <w:r>
        <w:rPr>
          <w:rFonts w:ascii="Times New Roman" w:hAnsi="Times New Roman"/>
          <w:sz w:val="28"/>
          <w:szCs w:val="28"/>
          <w:lang w:val="uk-UA"/>
        </w:rPr>
        <w:t>ї територіальної громади захисних споруд цивільного захисту»:</w:t>
      </w:r>
    </w:p>
    <w:p w:rsidR="00E6699C" w:rsidRDefault="00377EBB">
      <w:pPr>
        <w:spacing w:after="0" w:line="240" w:lineRule="auto"/>
        <w:ind w:leftChars="-100" w:left="-220" w:firstLineChars="157" w:firstLine="44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 -- одноголосно.</w:t>
      </w:r>
    </w:p>
    <w:p w:rsidR="00E6699C" w:rsidRDefault="00377EBB">
      <w:pPr>
        <w:tabs>
          <w:tab w:val="left" w:pos="4111"/>
        </w:tabs>
        <w:ind w:leftChars="-100" w:left="-220" w:firstLineChars="157" w:firstLine="44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ВИСНОВОК: Внести поправку до проєкту рішення, доповнивши пункт 1 проєкту рішення наступною захисною спорудою: “З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ахисна споруда цивільного захисту (сховище) № 56031, загальною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площею 121,3 кв.м, розташована за адресою: м. Одеса,  вул. Європейська, 37.”.</w:t>
      </w:r>
    </w:p>
    <w:p w:rsidR="00E6699C" w:rsidRDefault="00E6699C">
      <w:pPr>
        <w:spacing w:after="0" w:line="240" w:lineRule="auto"/>
        <w:ind w:leftChars="-100" w:left="-220" w:firstLineChars="157" w:firstLine="4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E669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6699C" w:rsidRDefault="00E6699C">
      <w:pPr>
        <w:tabs>
          <w:tab w:val="left" w:pos="0"/>
          <w:tab w:val="left" w:pos="9356"/>
        </w:tabs>
        <w:spacing w:after="0" w:line="240" w:lineRule="auto"/>
        <w:ind w:firstLineChars="157" w:firstLine="440"/>
        <w:jc w:val="both"/>
        <w:rPr>
          <w:rFonts w:ascii="Times New Roman" w:hAnsi="Times New Roman"/>
          <w:color w:val="000000" w:themeColor="dark1"/>
          <w:sz w:val="28"/>
          <w:szCs w:val="28"/>
          <w:lang w:val="uk-UA"/>
        </w:rPr>
      </w:pPr>
    </w:p>
    <w:p w:rsidR="00E6699C" w:rsidRDefault="00377EB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СЛАВСЬКИЙ</w:t>
      </w:r>
    </w:p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377EB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В.о. секретаря на </w:t>
      </w:r>
    </w:p>
    <w:p w:rsidR="00E6699C" w:rsidRDefault="00377EBB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засіданні комісії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Оксана АНТОНІШАК</w:t>
      </w:r>
    </w:p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6699C" w:rsidRDefault="00E6699C">
      <w:pPr>
        <w:spacing w:after="0" w:line="240" w:lineRule="auto"/>
        <w:ind w:firstLineChars="157" w:firstLine="44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E6699C">
      <w:pgSz w:w="11906" w:h="16838"/>
      <w:pgMar w:top="1440" w:right="108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EBB" w:rsidRDefault="00377EBB">
      <w:pPr>
        <w:spacing w:line="240" w:lineRule="auto"/>
      </w:pPr>
      <w:r>
        <w:separator/>
      </w:r>
    </w:p>
  </w:endnote>
  <w:endnote w:type="continuationSeparator" w:id="0">
    <w:p w:rsidR="00377EBB" w:rsidRDefault="00377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EBB" w:rsidRDefault="00377EBB">
      <w:pPr>
        <w:spacing w:after="0"/>
      </w:pPr>
      <w:r>
        <w:separator/>
      </w:r>
    </w:p>
  </w:footnote>
  <w:footnote w:type="continuationSeparator" w:id="0">
    <w:p w:rsidR="00377EBB" w:rsidRDefault="00377EB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D1C58"/>
    <w:multiLevelType w:val="multilevel"/>
    <w:tmpl w:val="541D1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5CD7D"/>
    <w:multiLevelType w:val="singleLevel"/>
    <w:tmpl w:val="6565CD7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25AC5"/>
    <w:rsid w:val="00377EBB"/>
    <w:rsid w:val="003870D6"/>
    <w:rsid w:val="00E6699C"/>
    <w:rsid w:val="134C3895"/>
    <w:rsid w:val="43342B95"/>
    <w:rsid w:val="5A961720"/>
    <w:rsid w:val="5C2E4995"/>
    <w:rsid w:val="6B104728"/>
    <w:rsid w:val="7B625AC5"/>
    <w:rsid w:val="7E75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6FF061D-2389-4312-9F86-065A271D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2807</Words>
  <Characters>1601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cp:lastPrinted>2025-10-16T11:50:00Z</cp:lastPrinted>
  <dcterms:created xsi:type="dcterms:W3CDTF">2025-09-15T08:11:00Z</dcterms:created>
  <dcterms:modified xsi:type="dcterms:W3CDTF">2025-10-23T12:51:00Z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26A8542F4317419C932A457F7A1E8C1B_11</vt:lpwstr>
  </property>
</Properties>
</file>