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4B21" w:rsidRDefault="00195E2A">
      <w:r>
        <w:rPr>
          <w:rFonts w:ascii="Times New Roman" w:eastAsia="Calibri" w:hAnsi="Times New Roman" w:cs="Times New Roman"/>
          <w:noProof/>
          <w:sz w:val="20"/>
          <w:szCs w:val="20"/>
          <w:lang w:val="uk-UA" w:eastAsia="uk-UA" w:bidi="ar-SA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2475230</wp:posOffset>
            </wp:positionH>
            <wp:positionV relativeFrom="paragraph">
              <wp:posOffset>-23495</wp:posOffset>
            </wp:positionV>
            <wp:extent cx="594995" cy="850265"/>
            <wp:effectExtent l="0" t="0" r="14605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99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84B21" w:rsidRDefault="00195E2A">
      <w:pPr>
        <w:tabs>
          <w:tab w:val="left" w:pos="4200"/>
        </w:tabs>
        <w:rPr>
          <w:rFonts w:ascii="Times New Roman" w:eastAsia="Calibri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Calibri" w:hAnsi="Times New Roman" w:cs="Times New Roman"/>
          <w:sz w:val="20"/>
          <w:szCs w:val="20"/>
          <w:lang w:val="uk-UA" w:eastAsia="ru-RU"/>
        </w:rPr>
        <w:tab/>
      </w:r>
    </w:p>
    <w:p w:rsidR="00A84B21" w:rsidRDefault="00A84B21">
      <w:pPr>
        <w:rPr>
          <w:rFonts w:ascii="Times New Roman" w:eastAsia="Calibri" w:hAnsi="Times New Roman" w:cs="Times New Roman"/>
          <w:b/>
          <w:sz w:val="48"/>
          <w:szCs w:val="32"/>
          <w:lang w:val="uk-UA" w:eastAsia="ru-RU"/>
        </w:rPr>
      </w:pPr>
    </w:p>
    <w:p w:rsidR="00A84B21" w:rsidRDefault="00A84B21">
      <w:pP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</w:p>
    <w:p w:rsidR="00A84B21" w:rsidRDefault="00195E2A">
      <w:pPr>
        <w:jc w:val="center"/>
        <w:rPr>
          <w:rFonts w:ascii="Times New Roman" w:eastAsia="Calibri" w:hAnsi="Times New Roman" w:cs="Times New Roman"/>
          <w:szCs w:val="32"/>
          <w:lang w:val="uk-UA" w:eastAsia="ru-RU"/>
        </w:rPr>
      </w:pPr>
      <w:r>
        <w:rPr>
          <w:rFonts w:ascii="Times New Roman" w:eastAsia="Calibri" w:hAnsi="Times New Roman" w:cs="Times New Roman"/>
          <w:szCs w:val="32"/>
          <w:lang w:val="uk-UA" w:eastAsia="ru-RU"/>
        </w:rPr>
        <w:t>ОДЕСЬКА МІСЬКА РАДА</w:t>
      </w:r>
    </w:p>
    <w:p w:rsidR="00A84B21" w:rsidRDefault="00A84B21">
      <w:pPr>
        <w:rPr>
          <w:rFonts w:ascii="Times New Roman" w:eastAsia="Calibri" w:hAnsi="Times New Roman" w:cs="Times New Roman"/>
          <w:b/>
          <w:sz w:val="16"/>
          <w:szCs w:val="16"/>
          <w:lang w:val="uk-UA" w:eastAsia="ru-RU"/>
        </w:rPr>
      </w:pPr>
    </w:p>
    <w:p w:rsidR="00A84B21" w:rsidRDefault="00195E2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ПОСТІЙНА КОМІСІЯ</w:t>
      </w:r>
    </w:p>
    <w:p w:rsidR="00A84B21" w:rsidRDefault="00195E2A">
      <w:pPr>
        <w:jc w:val="center"/>
        <w:rPr>
          <w:rFonts w:ascii="Times New Roman" w:eastAsia="Calibri" w:hAnsi="Times New Roman" w:cs="Times New Roman"/>
          <w:b/>
          <w:sz w:val="36"/>
          <w:szCs w:val="32"/>
          <w:lang w:val="uk-UA" w:eastAsia="ru-RU"/>
        </w:rPr>
      </w:pPr>
      <w:r>
        <w:rPr>
          <w:rFonts w:ascii="Times New Roman" w:eastAsia="Calibri" w:hAnsi="Times New Roman" w:cs="Times New Roman"/>
          <w:b/>
          <w:sz w:val="32"/>
          <w:szCs w:val="32"/>
          <w:lang w:val="uk-UA" w:eastAsia="ru-RU"/>
        </w:rPr>
        <w:t>З ПИТАНЬ ПЛАНУВАННЯ, БЮДЖЕТУ І ФІНАНСІВ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9463"/>
      </w:tblGrid>
      <w:tr w:rsidR="00A84B21">
        <w:tc>
          <w:tcPr>
            <w:tcW w:w="9463" w:type="dxa"/>
            <w:tcBorders>
              <w:top w:val="nil"/>
              <w:left w:val="nil"/>
              <w:bottom w:val="thinThickMediumGap" w:sz="18" w:space="0" w:color="auto"/>
              <w:right w:val="nil"/>
            </w:tcBorders>
            <w:vAlign w:val="center"/>
          </w:tcPr>
          <w:p w:rsidR="00A84B21" w:rsidRDefault="00A84B21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</w:p>
          <w:p w:rsidR="00A84B21" w:rsidRDefault="00195E2A">
            <w:pPr>
              <w:ind w:firstLine="0"/>
              <w:jc w:val="center"/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</w:pPr>
            <w:r>
              <w:rPr>
                <w:rFonts w:ascii="Times New Roman" w:eastAsia="Calibri" w:hAnsi="Times New Roman" w:cs="Times New Roman"/>
                <w:b/>
                <w:szCs w:val="26"/>
                <w:lang w:val="uk-UA" w:eastAsia="ru-RU"/>
              </w:rPr>
              <w:t>пл. Біржова, 1, м. Одеса, 65026, Україна</w:t>
            </w:r>
          </w:p>
        </w:tc>
      </w:tr>
    </w:tbl>
    <w:p w:rsidR="00A84B21" w:rsidRDefault="00A84B21">
      <w:pPr>
        <w:jc w:val="both"/>
        <w:rPr>
          <w:rFonts w:ascii="Times New Roman" w:eastAsia="Calibri" w:hAnsi="Times New Roman" w:cs="Times New Roman"/>
          <w:b/>
          <w:sz w:val="20"/>
          <w:szCs w:val="26"/>
          <w:lang w:val="uk-UA" w:eastAsia="ru-RU"/>
        </w:rPr>
      </w:pPr>
    </w:p>
    <w:p w:rsidR="00A84B21" w:rsidRDefault="00195E2A">
      <w:pPr>
        <w:jc w:val="both"/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</w:pP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 xml:space="preserve"> ________________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_________________</w:t>
      </w:r>
    </w:p>
    <w:p w:rsidR="00A84B21" w:rsidRDefault="00A84B21">
      <w:pPr>
        <w:jc w:val="both"/>
        <w:rPr>
          <w:rFonts w:ascii="Times New Roman" w:eastAsia="Calibri" w:hAnsi="Times New Roman" w:cs="Times New Roman"/>
          <w:sz w:val="6"/>
          <w:szCs w:val="26"/>
          <w:lang w:val="uk-UA" w:eastAsia="ru-RU"/>
        </w:rPr>
      </w:pPr>
    </w:p>
    <w:p w:rsidR="00A84B21" w:rsidRDefault="00195E2A">
      <w:pPr>
        <w:tabs>
          <w:tab w:val="left" w:pos="4536"/>
        </w:tabs>
        <w:jc w:val="both"/>
        <w:rPr>
          <w:rFonts w:ascii="Times New Roman" w:eastAsia="Calibri" w:hAnsi="Times New Roman" w:cs="Times New Roman"/>
          <w:szCs w:val="26"/>
          <w:lang w:val="uk-UA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на №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  <w:r>
        <w:rPr>
          <w:rFonts w:ascii="Times New Roman" w:eastAsia="Calibri" w:hAnsi="Times New Roman" w:cs="Times New Roman"/>
          <w:sz w:val="26"/>
          <w:szCs w:val="26"/>
          <w:lang w:val="uk-UA" w:eastAsia="ru-RU"/>
        </w:rPr>
        <w:t>від</w:t>
      </w:r>
      <w:r>
        <w:rPr>
          <w:rFonts w:ascii="Times New Roman" w:eastAsia="Calibri" w:hAnsi="Times New Roman" w:cs="Times New Roman"/>
          <w:b/>
          <w:sz w:val="26"/>
          <w:szCs w:val="26"/>
          <w:lang w:val="uk-UA" w:eastAsia="ru-RU"/>
        </w:rPr>
        <w:t>______________</w:t>
      </w:r>
    </w:p>
    <w:p w:rsidR="00A84B21" w:rsidRDefault="00195E2A">
      <w:pPr>
        <w:pStyle w:val="Standard"/>
        <w:ind w:firstLine="425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ab/>
        <w:t>┐</w:t>
      </w:r>
    </w:p>
    <w:p w:rsidR="00A84B21" w:rsidRDefault="00A84B2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4B21" w:rsidRDefault="00195E2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ПРОТОКОЛ</w:t>
      </w:r>
    </w:p>
    <w:p w:rsidR="00A84B21" w:rsidRDefault="00195E2A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засідання комісії</w:t>
      </w:r>
    </w:p>
    <w:p w:rsidR="00A84B21" w:rsidRDefault="00A84B21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A84B21" w:rsidRPr="00AC6A10" w:rsidRDefault="00195E2A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10 червня </w:t>
      </w:r>
      <w:r w:rsidRPr="00AC6A10">
        <w:rPr>
          <w:rFonts w:ascii="Times New Roman" w:hAnsi="Times New Roman" w:cs="Times New Roman"/>
          <w:b/>
          <w:sz w:val="28"/>
          <w:szCs w:val="28"/>
          <w:lang w:val="uk-UA"/>
        </w:rPr>
        <w:t>202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6</w:t>
      </w:r>
      <w:r w:rsidRPr="00AC6A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рік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14</w:t>
      </w:r>
      <w:r w:rsidRPr="00AC6A10">
        <w:rPr>
          <w:rFonts w:ascii="Times New Roman" w:hAnsi="Times New Roman" w:cs="Times New Roman"/>
          <w:b/>
          <w:sz w:val="28"/>
          <w:szCs w:val="28"/>
          <w:lang w:val="uk-UA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0</w:t>
      </w:r>
      <w:r w:rsidRPr="00AC6A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0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каб. 307</w:t>
      </w:r>
      <w:r w:rsidRPr="00AC6A1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:rsidR="00A84B21" w:rsidRDefault="00A84B21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</w:p>
    <w:p w:rsidR="00A84B21" w:rsidRDefault="00195E2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Присутні:</w:t>
      </w:r>
    </w:p>
    <w:p w:rsidR="00A84B21" w:rsidRDefault="00195E2A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Потапський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Олексій Юрійович </w:t>
      </w:r>
    </w:p>
    <w:p w:rsidR="00A84B21" w:rsidRDefault="00195E2A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Звягін Олег Сергійович</w:t>
      </w:r>
    </w:p>
    <w:p w:rsidR="00A84B21" w:rsidRDefault="00195E2A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Ієремія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Василь Володимирович </w:t>
      </w:r>
    </w:p>
    <w:p w:rsidR="00A84B21" w:rsidRDefault="00195E2A">
      <w:pPr>
        <w:numPr>
          <w:ilvl w:val="0"/>
          <w:numId w:val="1"/>
        </w:numPr>
        <w:suppressAutoHyphens w:val="0"/>
        <w:autoSpaceDN/>
        <w:ind w:left="0"/>
        <w:jc w:val="both"/>
        <w:textAlignment w:val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Макогонюк Ольга Олександрівна</w:t>
      </w:r>
    </w:p>
    <w:p w:rsidR="00A84B21" w:rsidRDefault="00A84B21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</w:p>
    <w:p w:rsidR="00A84B21" w:rsidRDefault="00195E2A">
      <w:pPr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val="uk-UA" w:eastAsia="ru-RU"/>
        </w:rPr>
        <w:t xml:space="preserve">Запрошені: </w:t>
      </w:r>
    </w:p>
    <w:tbl>
      <w:tblPr>
        <w:tblW w:w="9816" w:type="dxa"/>
        <w:tblInd w:w="-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1"/>
        <w:gridCol w:w="6985"/>
      </w:tblGrid>
      <w:tr w:rsidR="00A84B21">
        <w:tc>
          <w:tcPr>
            <w:tcW w:w="2831" w:type="dxa"/>
          </w:tcPr>
          <w:p w:rsidR="00A84B21" w:rsidRDefault="0019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Жирова</w:t>
            </w:r>
          </w:p>
          <w:p w:rsidR="00A84B21" w:rsidRDefault="0019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Ірина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ячеславівна </w:t>
            </w:r>
          </w:p>
        </w:tc>
        <w:tc>
          <w:tcPr>
            <w:tcW w:w="6985" w:type="dxa"/>
          </w:tcPr>
          <w:p w:rsidR="00A84B21" w:rsidRDefault="00A84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84B21" w:rsidRDefault="0019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заступник директора Департаменту фінансів Одеської міської ради; </w:t>
            </w:r>
          </w:p>
        </w:tc>
      </w:tr>
      <w:tr w:rsidR="00A84B21">
        <w:trPr>
          <w:trHeight w:val="707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21" w:rsidRDefault="0019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Іванова</w:t>
            </w:r>
          </w:p>
          <w:p w:rsidR="00A84B21" w:rsidRDefault="0019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Олена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Андріївна  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21" w:rsidRDefault="00A84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84B21" w:rsidRDefault="0019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директор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Департаменту культури, туризму та охорони культурної спадщини Одеської міської ради;</w:t>
            </w:r>
          </w:p>
        </w:tc>
      </w:tr>
      <w:tr w:rsidR="00A84B21">
        <w:trPr>
          <w:trHeight w:val="707"/>
        </w:trPr>
        <w:tc>
          <w:tcPr>
            <w:tcW w:w="2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21" w:rsidRDefault="0019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Покровський</w:t>
            </w:r>
          </w:p>
          <w:p w:rsidR="00A84B21" w:rsidRDefault="0019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Станіслав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 Ігорович</w:t>
            </w:r>
          </w:p>
        </w:tc>
        <w:tc>
          <w:tcPr>
            <w:tcW w:w="6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4B21" w:rsidRDefault="00A84B2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</w:p>
          <w:p w:rsidR="00A84B21" w:rsidRDefault="00195E2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 xml:space="preserve">- заступник директора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uk-UA"/>
              </w:rPr>
              <w:t>Департаменту культури, туризму та охорони культурної спадщини Одеської міської ради.</w:t>
            </w:r>
          </w:p>
        </w:tc>
      </w:tr>
    </w:tbl>
    <w:p w:rsidR="00A84B21" w:rsidRDefault="00A84B21">
      <w:pPr>
        <w:rPr>
          <w:rFonts w:ascii="Times New Roman" w:hAnsi="Times New Roman" w:cs="Times New Roman"/>
          <w:lang w:val="uk-UA"/>
        </w:rPr>
      </w:pPr>
    </w:p>
    <w:p w:rsidR="00A84B21" w:rsidRPr="00AC6A10" w:rsidRDefault="00195E2A">
      <w:pPr>
        <w:ind w:firstLineChars="171" w:firstLine="47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заступника директора Департаменту фінансів Одеської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Ірини Жирової щодо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проєкту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“Про звіт про виконання бюджету Одеської </w:t>
      </w:r>
      <w:r w:rsidRPr="00AC6A10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міської територіальної громади за 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квартал </w:t>
      </w:r>
      <w:r w:rsidRPr="00AC6A10">
        <w:rPr>
          <w:rFonts w:ascii="Times New Roman" w:eastAsia="SimSun" w:hAnsi="Times New Roman" w:cs="Times New Roman"/>
          <w:sz w:val="28"/>
          <w:szCs w:val="28"/>
          <w:lang w:val="uk-UA"/>
        </w:rPr>
        <w:t>2026 року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>” (лист Департаменту фінансів № 976/04-25/26 від 29.05.2026 року).</w:t>
      </w:r>
    </w:p>
    <w:p w:rsidR="00A84B21" w:rsidRDefault="00195E2A">
      <w:pPr>
        <w:shd w:val="clear" w:color="auto" w:fill="FFFFFF"/>
        <w:ind w:firstLine="48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Виступили: Потапський О.Ю., Макогонюк О.О.</w:t>
      </w:r>
    </w:p>
    <w:p w:rsidR="00A84B21" w:rsidRDefault="00195E2A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ВИСНОВОК: Інформацію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щодо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проєкту рішення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“Про звіт про виконання бюджету Одеської </w:t>
      </w:r>
      <w:r w:rsidRPr="00AC6A10">
        <w:rPr>
          <w:rFonts w:ascii="Times New Roman" w:eastAsia="SimSun" w:hAnsi="Times New Roman" w:cs="Times New Roman"/>
          <w:sz w:val="28"/>
          <w:szCs w:val="28"/>
          <w:lang w:val="uk-UA"/>
        </w:rPr>
        <w:t>міської те</w:t>
      </w:r>
      <w:r w:rsidRPr="00AC6A10"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риторіальної громади за 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I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квартал </w:t>
      </w:r>
      <w:r w:rsidRPr="00AC6A10">
        <w:rPr>
          <w:rFonts w:ascii="Times New Roman" w:eastAsia="SimSun" w:hAnsi="Times New Roman" w:cs="Times New Roman"/>
          <w:sz w:val="28"/>
          <w:szCs w:val="28"/>
          <w:lang w:val="uk-UA"/>
        </w:rPr>
        <w:t>2026 року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>”  прийняти до відома.</w:t>
      </w:r>
    </w:p>
    <w:p w:rsidR="00A84B21" w:rsidRDefault="00A84B21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4B21" w:rsidRDefault="00A84B21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84B21" w:rsidRDefault="00195E2A">
      <w:pPr>
        <w:ind w:right="-5" w:firstLineChars="171" w:firstLine="479"/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СЛУХАЛИ: Інформацію директора Департаменту культури, туризму та охорони культурної спадщини Одеської міської ради Олени Іванової щодо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проєкту рішення “Про внесення змін до Положення про 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>туристичний збір, затвердженого у новій редакції рішенням Одеської міської ради від 30 січня 2019 року № 4192-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VII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>” (лист Департаменту культури, туризму та охорони культурної спадщини Одеської міської ради № 4147/01-20/мр/26 від 29.05.2026 року).</w:t>
      </w:r>
    </w:p>
    <w:p w:rsidR="00A84B21" w:rsidRDefault="00195E2A">
      <w:pPr>
        <w:ind w:right="-5" w:firstLineChars="171" w:firstLine="479"/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>Виступили: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Потапський О.Ю., Покровський С.І., Звягін О.С.</w:t>
      </w:r>
    </w:p>
    <w:p w:rsidR="00A84B21" w:rsidRDefault="00195E2A">
      <w:pPr>
        <w:ind w:right="-5" w:firstLineChars="171" w:firstLine="479"/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>Голосували за проєкт рішення “Про внесення змін до Положення про туристичний збір, затвердженого у новій редакції рішенням Одеської міської ради від 30 січня 2019 року № 4192-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VII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>”:</w:t>
      </w:r>
    </w:p>
    <w:p w:rsidR="00A84B21" w:rsidRDefault="00195E2A">
      <w:pPr>
        <w:ind w:right="-5" w:firstLineChars="171" w:firstLine="481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A84B21" w:rsidRDefault="00195E2A">
      <w:pPr>
        <w:ind w:right="-5" w:firstLineChars="171" w:firstLine="479"/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>ВИСНОВОК: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Підтримати проєкт рішення “Про внесення змін до Положення про туристичний збір, затвердженого у новій редакції рішенням Одеської міської ради від 30 січня 2019 року № 4192-</w:t>
      </w:r>
      <w:r>
        <w:rPr>
          <w:rFonts w:ascii="Times New Roman" w:eastAsia="SimSun" w:hAnsi="Times New Roman" w:cs="Times New Roman"/>
          <w:sz w:val="28"/>
          <w:szCs w:val="28"/>
          <w:lang w:val="en-US"/>
        </w:rPr>
        <w:t>VII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”  та внести його на розгляд чергової сесії Одеської міської ради. </w:t>
      </w:r>
    </w:p>
    <w:p w:rsidR="00A84B21" w:rsidRDefault="00A84B21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84B21" w:rsidRDefault="00A84B21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84B21" w:rsidRDefault="00195E2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СЛУХАЛИ: І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нформацію за зверненнями, що надійшли на адресу Одеської міської ради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та на адресу постійної комісії Одеської міської ради з питань планування, бюджету і фінансів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щодо встановлення податкових пільг.</w:t>
      </w:r>
    </w:p>
    <w:p w:rsidR="00A84B21" w:rsidRDefault="00195E2A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Виступили: Потапський О.Ю., Макогонюк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О.О., Жирова І.В.</w:t>
      </w:r>
    </w:p>
    <w:p w:rsidR="00A84B21" w:rsidRDefault="00A84B2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84B21" w:rsidRDefault="00195E2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Голосували за надання 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2026 році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пільги зі сплати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податку на нерухоме майно,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відмінне від земельної ділянки:</w:t>
      </w:r>
    </w:p>
    <w:p w:rsidR="00A84B21" w:rsidRPr="00AC6A10" w:rsidRDefault="00195E2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За – 0</w:t>
      </w:r>
      <w:r w:rsidRPr="00AC6A1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утрималось - 4</w:t>
      </w:r>
    </w:p>
    <w:p w:rsidR="00A84B21" w:rsidRDefault="00195E2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ВИСНОВОК: Рішення не прийнято. </w:t>
      </w:r>
    </w:p>
    <w:p w:rsidR="00A84B21" w:rsidRDefault="00A84B21">
      <w:pPr>
        <w:tabs>
          <w:tab w:val="left" w:pos="9360"/>
        </w:tabs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84B21" w:rsidRDefault="00A84B21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84B21" w:rsidRDefault="00195E2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Голосували за надання 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2027 рік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пільги зі сплати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податку на нерухоме майно, 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відмінне від земельної ділянки:</w:t>
      </w:r>
    </w:p>
    <w:p w:rsidR="00A84B21" w:rsidRPr="00AC6A10" w:rsidRDefault="00195E2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За – 0</w:t>
      </w:r>
      <w:r w:rsidRPr="00AC6A1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утрималось - 4</w:t>
      </w:r>
    </w:p>
    <w:p w:rsidR="00A84B21" w:rsidRDefault="00195E2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ВИСНОВОК: Рішення не прийнято. </w:t>
      </w:r>
    </w:p>
    <w:p w:rsidR="00A84B21" w:rsidRDefault="00A84B21">
      <w:pPr>
        <w:tabs>
          <w:tab w:val="left" w:pos="9360"/>
        </w:tabs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84B21" w:rsidRDefault="00A84B21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84B21" w:rsidRPr="00AC6A10" w:rsidRDefault="00195E2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Голосували за надання 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2026 році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пільги зі сплати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землю</w:t>
      </w:r>
      <w:r w:rsidRPr="00AC6A10">
        <w:rPr>
          <w:rFonts w:ascii="Times New Roman" w:hAnsi="Times New Roman" w:cs="Times New Roman"/>
          <w:sz w:val="28"/>
          <w:szCs w:val="28"/>
          <w:lang w:eastAsia="uk-UA"/>
        </w:rPr>
        <w:t xml:space="preserve"> (орендна плата за землю та земельний податок) </w:t>
      </w:r>
    </w:p>
    <w:p w:rsidR="00A84B21" w:rsidRPr="00AC6A10" w:rsidRDefault="00195E2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За – 0</w:t>
      </w:r>
      <w:r w:rsidRPr="00AC6A1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утрималось - 4</w:t>
      </w:r>
    </w:p>
    <w:p w:rsidR="00A84B21" w:rsidRDefault="00195E2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lastRenderedPageBreak/>
        <w:t xml:space="preserve">ВИСНОВОК: Рішення не прийнято. </w:t>
      </w:r>
    </w:p>
    <w:p w:rsidR="00A84B21" w:rsidRDefault="00A84B2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A84B21" w:rsidRDefault="00A84B2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A84B21" w:rsidRPr="00AC6A10" w:rsidRDefault="00195E2A">
      <w:pPr>
        <w:ind w:firstLine="567"/>
        <w:jc w:val="both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Голосували за надання 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2027 рік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пільги зі сплати </w:t>
      </w:r>
      <w:r>
        <w:rPr>
          <w:rFonts w:ascii="Times New Roman" w:hAnsi="Times New Roman" w:cs="Times New Roman"/>
          <w:sz w:val="28"/>
          <w:szCs w:val="28"/>
          <w:lang w:val="uk-UA"/>
        </w:rPr>
        <w:t>за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землю</w:t>
      </w:r>
      <w:r w:rsidRPr="00AC6A10">
        <w:rPr>
          <w:rFonts w:ascii="Times New Roman" w:hAnsi="Times New Roman" w:cs="Times New Roman"/>
          <w:sz w:val="28"/>
          <w:szCs w:val="28"/>
          <w:lang w:eastAsia="uk-UA"/>
        </w:rPr>
        <w:t xml:space="preserve"> (орендна плата за землю та земельний податок) </w:t>
      </w:r>
    </w:p>
    <w:p w:rsidR="00A84B21" w:rsidRPr="00AC6A10" w:rsidRDefault="00195E2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eastAsia="uk-UA"/>
        </w:rPr>
      </w:pPr>
      <w:r>
        <w:rPr>
          <w:rFonts w:ascii="Times New Roman" w:hAnsi="Times New Roman" w:cs="Times New Roman"/>
          <w:b/>
          <w:sz w:val="28"/>
          <w:szCs w:val="28"/>
          <w:lang w:val="uk-UA" w:eastAsia="uk-UA"/>
        </w:rPr>
        <w:t>За – 0</w:t>
      </w:r>
      <w:r w:rsidRPr="00AC6A10">
        <w:rPr>
          <w:rFonts w:ascii="Times New Roman" w:hAnsi="Times New Roman" w:cs="Times New Roman"/>
          <w:b/>
          <w:sz w:val="28"/>
          <w:szCs w:val="28"/>
          <w:lang w:eastAsia="uk-UA"/>
        </w:rPr>
        <w:t xml:space="preserve">               утрималось - 4</w:t>
      </w:r>
    </w:p>
    <w:p w:rsidR="00A84B21" w:rsidRDefault="00195E2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sz w:val="28"/>
          <w:szCs w:val="28"/>
          <w:lang w:val="uk-UA" w:eastAsia="uk-UA"/>
        </w:rPr>
        <w:t xml:space="preserve">ВИСНОВОК: Рішення не прийнято. </w:t>
      </w:r>
    </w:p>
    <w:p w:rsidR="00A84B21" w:rsidRDefault="00A84B21">
      <w:pPr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84B21" w:rsidRDefault="00195E2A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Голосували за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надання на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2027 рік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пільг щодо </w:t>
      </w:r>
      <w:r>
        <w:rPr>
          <w:rFonts w:ascii="Times New Roman" w:hAnsi="Times New Roman" w:cs="Times New Roman"/>
          <w:sz w:val="28"/>
          <w:szCs w:val="28"/>
          <w:lang w:val="uk-UA"/>
        </w:rPr>
        <w:t>з</w:t>
      </w:r>
      <w:r w:rsidRPr="00AC6A10">
        <w:rPr>
          <w:rFonts w:ascii="Times New Roman" w:hAnsi="Times New Roman" w:cs="Times New Roman"/>
          <w:sz w:val="28"/>
          <w:szCs w:val="28"/>
          <w:lang w:eastAsia="uk-UA"/>
        </w:rPr>
        <w:t>емельного податку наступним суб’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єктам</w:t>
      </w:r>
      <w:r w:rsidRPr="00AC6A10">
        <w:rPr>
          <w:rFonts w:ascii="Times New Roman" w:hAnsi="Times New Roman" w:cs="Times New Roman"/>
          <w:sz w:val="28"/>
          <w:szCs w:val="28"/>
          <w:lang w:eastAsia="uk-UA"/>
        </w:rPr>
        <w:t xml:space="preserve"> господарювання</w:t>
      </w:r>
      <w:r>
        <w:rPr>
          <w:rFonts w:ascii="Times New Roman" w:hAnsi="Times New Roman" w:cs="Times New Roman"/>
          <w:sz w:val="28"/>
          <w:szCs w:val="28"/>
          <w:lang w:val="uk-UA" w:eastAsia="uk-UA"/>
        </w:rPr>
        <w:t>:</w:t>
      </w:r>
    </w:p>
    <w:tbl>
      <w:tblPr>
        <w:tblW w:w="49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43"/>
        <w:gridCol w:w="23"/>
        <w:gridCol w:w="2190"/>
        <w:gridCol w:w="17"/>
      </w:tblGrid>
      <w:tr w:rsidR="00A84B21">
        <w:trPr>
          <w:gridAfter w:val="1"/>
          <w:wAfter w:w="9" w:type="pct"/>
        </w:trPr>
        <w:tc>
          <w:tcPr>
            <w:tcW w:w="3834" w:type="pct"/>
            <w:gridSpan w:val="2"/>
            <w:vAlign w:val="center"/>
          </w:tcPr>
          <w:p w:rsidR="00A84B21" w:rsidRDefault="00195E2A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Група платників, категорія/цільове призначення </w:t>
            </w:r>
            <w:r>
              <w:rPr>
                <w:rFonts w:ascii="Times New Roman" w:hAnsi="Times New Roman"/>
                <w:sz w:val="27"/>
                <w:szCs w:val="27"/>
              </w:rPr>
              <w:br/>
              <w:t>земельних ділянок</w:t>
            </w:r>
          </w:p>
        </w:tc>
        <w:tc>
          <w:tcPr>
            <w:tcW w:w="1156" w:type="pct"/>
            <w:vAlign w:val="center"/>
          </w:tcPr>
          <w:p w:rsidR="00A84B21" w:rsidRDefault="00195E2A">
            <w:pPr>
              <w:pStyle w:val="a4"/>
              <w:spacing w:before="0"/>
              <w:ind w:firstLine="0"/>
              <w:jc w:val="center"/>
              <w:rPr>
                <w:rFonts w:ascii="Times New Roman" w:hAnsi="Times New Roman"/>
                <w:sz w:val="27"/>
                <w:szCs w:val="27"/>
              </w:rPr>
            </w:pPr>
            <w:r>
              <w:rPr>
                <w:rFonts w:ascii="Times New Roman" w:hAnsi="Times New Roman"/>
                <w:sz w:val="27"/>
                <w:szCs w:val="27"/>
              </w:rPr>
              <w:t xml:space="preserve">Розмір пільги </w:t>
            </w:r>
            <w:r>
              <w:rPr>
                <w:rFonts w:ascii="Times New Roman" w:hAnsi="Times New Roman"/>
                <w:sz w:val="27"/>
                <w:szCs w:val="27"/>
              </w:rPr>
              <w:br/>
              <w:t>(відсотків суми податкового зобов’язання за рік)</w:t>
            </w:r>
          </w:p>
        </w:tc>
      </w:tr>
      <w:tr w:rsidR="00A84B21">
        <w:tc>
          <w:tcPr>
            <w:tcW w:w="3822" w:type="pct"/>
            <w:vAlign w:val="center"/>
          </w:tcPr>
          <w:p w:rsidR="00A84B21" w:rsidRDefault="00195E2A">
            <w:pPr>
              <w:pStyle w:val="a4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Виконавчі органи Одеської міської ради</w:t>
            </w:r>
          </w:p>
        </w:tc>
        <w:tc>
          <w:tcPr>
            <w:tcW w:w="1177" w:type="pct"/>
            <w:gridSpan w:val="3"/>
            <w:vAlign w:val="center"/>
          </w:tcPr>
          <w:p w:rsidR="00A84B21" w:rsidRDefault="00195E2A">
            <w:pPr>
              <w:pStyle w:val="a4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84B21">
        <w:tc>
          <w:tcPr>
            <w:tcW w:w="3822" w:type="pct"/>
            <w:vAlign w:val="center"/>
          </w:tcPr>
          <w:p w:rsidR="00A84B21" w:rsidRDefault="00195E2A">
            <w:pPr>
              <w:pStyle w:val="a4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Підприємства, установи, організації та заклади Одеської міської ради, які є балансоутримувачами парків комунальної власності, дендрологічних і зоологічних парків</w:t>
            </w:r>
          </w:p>
        </w:tc>
        <w:tc>
          <w:tcPr>
            <w:tcW w:w="1177" w:type="pct"/>
            <w:gridSpan w:val="3"/>
            <w:vAlign w:val="center"/>
          </w:tcPr>
          <w:p w:rsidR="00A84B21" w:rsidRDefault="00195E2A">
            <w:pPr>
              <w:pStyle w:val="a4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84B21">
        <w:tc>
          <w:tcPr>
            <w:tcW w:w="3822" w:type="pct"/>
            <w:vAlign w:val="center"/>
          </w:tcPr>
          <w:p w:rsidR="00A84B21" w:rsidRDefault="00195E2A">
            <w:pPr>
              <w:pStyle w:val="a4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 державної влади, органи прокуратури, установи, спеціалізовані санаторії України для реабілітації, лікування та оздоровлення хворих, військові формування, утворені відповідно до законів України, Збройні сили України та Державна прикордонна служба Укр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аїни, які повністю утримуються за рахунок коштів  державного бюджету </w:t>
            </w:r>
          </w:p>
        </w:tc>
        <w:tc>
          <w:tcPr>
            <w:tcW w:w="1177" w:type="pct"/>
            <w:gridSpan w:val="3"/>
            <w:vAlign w:val="center"/>
          </w:tcPr>
          <w:p w:rsidR="00A84B21" w:rsidRDefault="00195E2A">
            <w:pPr>
              <w:pStyle w:val="a4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84B21">
        <w:tc>
          <w:tcPr>
            <w:tcW w:w="3822" w:type="pct"/>
            <w:vAlign w:val="center"/>
          </w:tcPr>
          <w:p w:rsidR="00A84B21" w:rsidRDefault="00195E2A">
            <w:pPr>
              <w:pStyle w:val="a4"/>
              <w:spacing w:before="0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Установи Одеської міської ради та Одеської обласної ради, які повністю утримуються за рахунок відповідних бюджетів  </w:t>
            </w:r>
          </w:p>
        </w:tc>
        <w:tc>
          <w:tcPr>
            <w:tcW w:w="1177" w:type="pct"/>
            <w:gridSpan w:val="3"/>
            <w:vAlign w:val="center"/>
          </w:tcPr>
          <w:p w:rsidR="00A84B21" w:rsidRDefault="00195E2A">
            <w:pPr>
              <w:pStyle w:val="a4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84B21"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21" w:rsidRDefault="00195E2A">
            <w:pPr>
              <w:pStyle w:val="a4"/>
              <w:spacing w:before="0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Комунальні підприємства, засновником яких є Одеська міська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рада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21" w:rsidRDefault="00195E2A">
            <w:pPr>
              <w:pStyle w:val="a4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84B21"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21" w:rsidRDefault="00195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Комунальні підприємства, засновником яких є Одеська обласна рада, основним видом діяльності яких є  здійснення іншої діяльності у сфері охорони здоров’я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21" w:rsidRDefault="00195E2A">
            <w:pPr>
              <w:pStyle w:val="a4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84B21"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21" w:rsidRDefault="00195E2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Санаторно-лікувальні заклади, які розміщені на території парків-пам’ятників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або які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державними санаторно-курортними неприбутковими організаціями,  предметом та напрямками діяльності яких є медико-психологічна реабілітація і надання медичної і психологічної допомоги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21" w:rsidRDefault="00195E2A">
            <w:pPr>
              <w:pStyle w:val="a4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A84B21"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21" w:rsidRDefault="00195E2A">
            <w:pPr>
              <w:pStyle w:val="a4"/>
              <w:spacing w:before="0"/>
              <w:ind w:firstLine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Благодійні фонди, що виконують діяльності із догляду за хворими із заб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езпеченням проживання 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21" w:rsidRDefault="00195E2A">
            <w:pPr>
              <w:pStyle w:val="a4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A84B21">
        <w:tc>
          <w:tcPr>
            <w:tcW w:w="38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21" w:rsidRDefault="00195E2A">
            <w:pPr>
              <w:pStyle w:val="a4"/>
              <w:spacing w:before="0"/>
              <w:ind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Казенні підприємства, основним видом діяльності яких 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виробництво медичних і стоматологічних інструментів і матеріалів </w:t>
            </w:r>
          </w:p>
        </w:tc>
        <w:tc>
          <w:tcPr>
            <w:tcW w:w="1177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84B21" w:rsidRDefault="00195E2A">
            <w:pPr>
              <w:pStyle w:val="a4"/>
              <w:spacing w:before="0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100</w:t>
            </w:r>
          </w:p>
        </w:tc>
      </w:tr>
    </w:tbl>
    <w:p w:rsidR="00A84B21" w:rsidRDefault="00195E2A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lastRenderedPageBreak/>
        <w:t>За</w:t>
      </w:r>
      <w:r>
        <w:rPr>
          <w:rFonts w:ascii="Times New Roman" w:hAnsi="Times New Roman" w:cs="Times New Roman"/>
          <w:b/>
          <w:bCs/>
          <w:sz w:val="28"/>
          <w:szCs w:val="28"/>
          <w:lang w:val="en-US" w:eastAsia="uk-UA"/>
        </w:rPr>
        <w:t xml:space="preserve"> - одноголосно.</w:t>
      </w:r>
    </w:p>
    <w:p w:rsidR="00A84B21" w:rsidRDefault="00A84B21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84B21" w:rsidRDefault="00195E2A">
      <w:pPr>
        <w:ind w:right="-5" w:firstLineChars="171" w:firstLine="479"/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>Голосували за проєкт рішення “</w:t>
      </w:r>
      <w:r>
        <w:rPr>
          <w:rFonts w:ascii="Times New Roman" w:hAnsi="Times New Roman" w:cs="Times New Roman"/>
          <w:sz w:val="28"/>
          <w:szCs w:val="28"/>
        </w:rPr>
        <w:t>Про надання пільг щодо земельного податку на 202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>
        <w:rPr>
          <w:rFonts w:ascii="Times New Roman" w:hAnsi="Times New Roman" w:cs="Times New Roman"/>
          <w:sz w:val="28"/>
          <w:szCs w:val="28"/>
        </w:rPr>
        <w:t xml:space="preserve"> рік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>:</w:t>
      </w:r>
    </w:p>
    <w:p w:rsidR="00A84B21" w:rsidRDefault="00195E2A">
      <w:pPr>
        <w:ind w:right="-5" w:firstLineChars="171" w:firstLine="481"/>
        <w:jc w:val="both"/>
        <w:rPr>
          <w:rFonts w:ascii="Times New Roman" w:eastAsia="SimSu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b/>
          <w:bCs/>
          <w:sz w:val="28"/>
          <w:szCs w:val="28"/>
          <w:lang w:val="uk-UA"/>
        </w:rPr>
        <w:t>За - одноголосно.</w:t>
      </w:r>
    </w:p>
    <w:p w:rsidR="00A84B21" w:rsidRDefault="00195E2A">
      <w:pPr>
        <w:ind w:right="-5" w:firstLineChars="171" w:firstLine="479"/>
        <w:jc w:val="both"/>
        <w:rPr>
          <w:rFonts w:ascii="Times New Roman" w:eastAsia="SimSun" w:hAnsi="Times New Roman" w:cs="Times New Roman"/>
          <w:sz w:val="28"/>
          <w:szCs w:val="28"/>
          <w:lang w:val="uk-UA"/>
        </w:rPr>
      </w:pP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ВИСНОВОК: Підтримати проєкт рішення </w:t>
      </w:r>
      <w:r>
        <w:rPr>
          <w:rFonts w:ascii="Times New Roman" w:eastAsia="SimSun" w:hAnsi="Times New Roman"/>
          <w:sz w:val="28"/>
          <w:szCs w:val="28"/>
          <w:lang w:val="uk-UA"/>
        </w:rPr>
        <w:t>“Про надання пільг щодо земельного податку на 2027 рік”</w:t>
      </w:r>
      <w:r>
        <w:rPr>
          <w:rFonts w:ascii="Times New Roman" w:eastAsia="SimSun" w:hAnsi="Times New Roman" w:cs="Times New Roman"/>
          <w:sz w:val="28"/>
          <w:szCs w:val="28"/>
          <w:lang w:val="uk-UA"/>
        </w:rPr>
        <w:t xml:space="preserve"> та внести його на розгляд чергової сесії Одеської міської ради. </w:t>
      </w:r>
    </w:p>
    <w:p w:rsidR="00A84B21" w:rsidRDefault="00A84B21">
      <w:pPr>
        <w:shd w:val="clear" w:color="auto" w:fill="FFFFFF"/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84B21" w:rsidRDefault="00195E2A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СЛУХАЛИ: Інформацію щодо розгляду протоколів засідання робочої групи Одеської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скликання з розгляду пропозицій депутатів </w:t>
      </w:r>
      <w:r w:rsidRPr="00AC6A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щодо використання коштів Депутатського фонду від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07 квітня 2026 року,</w:t>
      </w:r>
      <w:r w:rsidRPr="00AC6A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Pr="00AC6A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Pr="00AC6A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квітня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AC6A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від 21 квітня 2026 року, від 30 квітня 2026 року, від 22.05.2026 року та від 28.05.2026 року. </w:t>
      </w:r>
    </w:p>
    <w:p w:rsidR="00A84B21" w:rsidRDefault="00195E2A">
      <w:pPr>
        <w:ind w:firstLineChars="171" w:firstLine="47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ВИСНОВОК: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uk-UA"/>
        </w:rPr>
        <w:t xml:space="preserve">Інформацію щодо розгляду протоколів засідання робочої групи Одеської міської ради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VIII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скликання з розгляду пропозицій депутатів </w:t>
      </w:r>
      <w:r w:rsidRPr="00AC6A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щодо використання коштів Депутатського фонду від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07 квітня 2026 року,</w:t>
      </w:r>
      <w:r w:rsidRPr="00AC6A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</w:t>
      </w:r>
      <w:r w:rsidRPr="00AC6A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Pr="00AC6A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квітня 202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AC6A10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року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від 21 квітня 2026 року, від 30 квітня 2026 року, від 22.05.2026 року та від 28.05.2026 року прийняти до відома. </w:t>
      </w:r>
    </w:p>
    <w:p w:rsidR="00A84B21" w:rsidRDefault="00A84B21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4B21" w:rsidRPr="00AC6A10" w:rsidRDefault="00A84B21">
      <w:pPr>
        <w:ind w:firstLineChars="171" w:firstLine="481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A84B21" w:rsidRDefault="00A84B2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567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:rsidR="00A84B21" w:rsidRDefault="00A84B21">
      <w:pPr>
        <w:shd w:val="clear" w:color="auto" w:fill="FFFFFF"/>
        <w:ind w:left="8" w:firstLineChars="254" w:firstLine="71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</w:p>
    <w:p w:rsidR="00A84B21" w:rsidRDefault="00195E2A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Голова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Олексій ПОТАПСЬКИЙ</w:t>
      </w:r>
    </w:p>
    <w:p w:rsidR="00A84B21" w:rsidRDefault="00A84B21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4B21" w:rsidRDefault="00A84B21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4B21" w:rsidRDefault="00195E2A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комісії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Ольга МАКОГОНЮК</w:t>
      </w:r>
    </w:p>
    <w:p w:rsidR="00A84B21" w:rsidRDefault="00A84B21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4B21" w:rsidRDefault="00A84B21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4B21" w:rsidRDefault="00A84B21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4B21" w:rsidRDefault="00A84B21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4B21" w:rsidRDefault="00A84B21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4B21" w:rsidRDefault="00A84B21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A84B21" w:rsidRDefault="00A84B21">
      <w:pPr>
        <w:ind w:firstLineChars="171" w:firstLine="47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p w:rsidR="00A84B21" w:rsidRDefault="00A84B21"/>
    <w:sectPr w:rsidR="00A84B21">
      <w:pgSz w:w="11906" w:h="16838"/>
      <w:pgMar w:top="1440" w:right="746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E2A" w:rsidRDefault="00195E2A">
      <w:r>
        <w:separator/>
      </w:r>
    </w:p>
  </w:endnote>
  <w:endnote w:type="continuationSeparator" w:id="0">
    <w:p w:rsidR="00195E2A" w:rsidRDefault="00195E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default"/>
    <w:sig w:usb0="00000000" w:usb1="500078FF" w:usb2="00000021" w:usb3="00000000" w:csb0="600001BF" w:csb1="DFF70000"/>
  </w:font>
  <w:font w:name="Noto Sans CJK SC Regular">
    <w:altName w:val="Times New Roman"/>
    <w:charset w:val="01"/>
    <w:family w:val="auto"/>
    <w:pitch w:val="default"/>
    <w:sig w:usb0="00000000" w:usb1="00000000" w:usb2="00000000" w:usb3="00000000" w:csb0="00000005" w:csb1="00000000"/>
  </w:font>
  <w:font w:name="FreeSans">
    <w:altName w:val="Times New Roman"/>
    <w:charset w:val="01"/>
    <w:family w:val="auto"/>
    <w:pitch w:val="default"/>
  </w:font>
  <w:font w:name="Antiqua">
    <w:altName w:val="Segoe Print"/>
    <w:charset w:val="00"/>
    <w:family w:val="swiss"/>
    <w:pitch w:val="default"/>
    <w:sig w:usb0="00000000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E2A" w:rsidRDefault="00195E2A">
      <w:r>
        <w:separator/>
      </w:r>
    </w:p>
  </w:footnote>
  <w:footnote w:type="continuationSeparator" w:id="0">
    <w:p w:rsidR="00195E2A" w:rsidRDefault="00195E2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006531"/>
    <w:multiLevelType w:val="multilevel"/>
    <w:tmpl w:val="1500653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08"/>
  <w:hyphenationZone w:val="425"/>
  <w:drawingGridVerticalSpacing w:val="156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6F175C"/>
    <w:rsid w:val="00195E2A"/>
    <w:rsid w:val="00A84B21"/>
    <w:rsid w:val="00AC6A10"/>
    <w:rsid w:val="466F1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994178B-7997-445D-8F93-CD4A358DE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ind w:firstLine="709"/>
    </w:pPr>
    <w:rPr>
      <w:rFonts w:ascii="Times New Roman" w:hAnsi="Times New Roman"/>
      <w:sz w:val="28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val="ru-RU" w:eastAsia="zh-CN" w:bidi="hi-IN"/>
    </w:rPr>
  </w:style>
  <w:style w:type="paragraph" w:customStyle="1" w:styleId="a4">
    <w:name w:val="Нормальний текст"/>
    <w:basedOn w:val="a"/>
    <w:qFormat/>
    <w:pPr>
      <w:autoSpaceDN/>
      <w:spacing w:before="120"/>
      <w:ind w:firstLine="567"/>
    </w:pPr>
    <w:rPr>
      <w:rFonts w:ascii="Antiqua" w:hAnsi="Antiqua"/>
      <w:sz w:val="2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3735</Words>
  <Characters>2129</Characters>
  <Application>Microsoft Office Word</Application>
  <DocSecurity>0</DocSecurity>
  <Lines>17</Lines>
  <Paragraphs>11</Paragraphs>
  <ScaleCrop>false</ScaleCrop>
  <Company>SPecialiST RePack</Company>
  <LinksUpToDate>false</LinksUpToDate>
  <CharactersWithSpaces>5853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sov3</dc:creator>
  <cp:lastModifiedBy>Sov6</cp:lastModifiedBy>
  <cp:revision>2</cp:revision>
  <dcterms:created xsi:type="dcterms:W3CDTF">2026-07-01T06:58:00Z</dcterms:created>
  <dcterms:modified xsi:type="dcterms:W3CDTF">2026-07-01T07:10:00Z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1049-12.2.0.21931</vt:lpwstr>
  </property>
  <property fmtid="{D5CDD505-2E9C-101B-9397-08002B2CF9AE}" pid="3" name="ICV">
    <vt:lpwstr>0C0B7F165FFA4484B7E9917ECAF12E32_11</vt:lpwstr>
  </property>
</Properties>
</file>